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63F08" w14:textId="391508E5" w:rsidR="00064A91" w:rsidRPr="00722EB0" w:rsidRDefault="00064A91" w:rsidP="00064A91">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UDC: 615.453.6 </w:t>
      </w:r>
    </w:p>
    <w:p w14:paraId="010CD812" w14:textId="77777777" w:rsidR="00064A91" w:rsidRPr="00722EB0" w:rsidRDefault="00064A91" w:rsidP="00064A91">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IRSTI: 61.45.15</w:t>
      </w:r>
    </w:p>
    <w:p w14:paraId="64C9ECEC" w14:textId="77777777" w:rsidR="00064A91" w:rsidRPr="00722EB0" w:rsidRDefault="00064A91" w:rsidP="00064A91">
      <w:pPr>
        <w:spacing w:after="0" w:line="240" w:lineRule="auto"/>
        <w:ind w:firstLine="709"/>
        <w:jc w:val="both"/>
        <w:rPr>
          <w:rFonts w:ascii="Times New Roman" w:hAnsi="Times New Roman" w:cs="Times New Roman"/>
          <w:lang w:val="en-US"/>
        </w:rPr>
      </w:pPr>
    </w:p>
    <w:p w14:paraId="5AB68446" w14:textId="2F05E186" w:rsidR="006A73BE" w:rsidRPr="00722EB0" w:rsidRDefault="006A73BE" w:rsidP="006A73BE">
      <w:pPr>
        <w:spacing w:after="0" w:line="240" w:lineRule="auto"/>
        <w:jc w:val="center"/>
        <w:rPr>
          <w:rFonts w:ascii="Times New Roman" w:hAnsi="Times New Roman" w:cs="Times New Roman"/>
          <w:b/>
          <w:bCs/>
          <w:lang w:val="en-US"/>
        </w:rPr>
      </w:pPr>
      <w:r w:rsidRPr="00722EB0">
        <w:rPr>
          <w:rFonts w:ascii="Times New Roman" w:hAnsi="Times New Roman" w:cs="Times New Roman"/>
          <w:b/>
          <w:bCs/>
          <w:lang w:val="en-US"/>
        </w:rPr>
        <w:t>QUALITY RISK ASSESSMENT OF A DIRECT COMPRESSION TECHNOLOGY FOR LOZENGES CONTAINING AJANIA FRUTICULOSA (LEDEB.) POLJAK EXTRACT WITHIN THE QUALITY BY DESIGN FRAMEWORK</w:t>
      </w:r>
    </w:p>
    <w:p w14:paraId="72F52DB8" w14:textId="77777777" w:rsidR="00064A91" w:rsidRPr="00722EB0" w:rsidRDefault="00064A91" w:rsidP="00FD3450">
      <w:pPr>
        <w:spacing w:after="0" w:line="240" w:lineRule="auto"/>
        <w:rPr>
          <w:rFonts w:ascii="Times New Roman" w:hAnsi="Times New Roman" w:cs="Times New Roman"/>
          <w:lang w:val="en-US"/>
        </w:rPr>
      </w:pPr>
    </w:p>
    <w:p w14:paraId="42E7D63E" w14:textId="3D1E7436" w:rsidR="00064A91" w:rsidRPr="00722EB0" w:rsidRDefault="00064A91" w:rsidP="00466FAD">
      <w:pPr>
        <w:spacing w:after="0" w:line="240" w:lineRule="auto"/>
        <w:jc w:val="center"/>
        <w:rPr>
          <w:rFonts w:ascii="Times New Roman" w:hAnsi="Times New Roman" w:cs="Times New Roman"/>
          <w:b/>
          <w:bCs/>
          <w:lang w:val="en-US"/>
        </w:rPr>
      </w:pPr>
      <w:r w:rsidRPr="00722EB0">
        <w:rPr>
          <w:rFonts w:ascii="Times New Roman" w:hAnsi="Times New Roman" w:cs="Times New Roman"/>
          <w:b/>
          <w:bCs/>
          <w:lang w:val="en-US"/>
        </w:rPr>
        <w:t>A.M. Jakiyanov</w:t>
      </w:r>
      <w:r w:rsidR="00B46091" w:rsidRPr="00722EB0">
        <w:rPr>
          <w:rFonts w:ascii="Times New Roman" w:hAnsi="Times New Roman" w:cs="Times New Roman"/>
          <w:b/>
          <w:bCs/>
          <w:vertAlign w:val="superscript"/>
          <w:lang w:val="en-US"/>
        </w:rPr>
        <w:t>1</w:t>
      </w:r>
      <w:r w:rsidRPr="00722EB0">
        <w:rPr>
          <w:rFonts w:ascii="Times New Roman" w:hAnsi="Times New Roman" w:cs="Times New Roman"/>
          <w:b/>
          <w:bCs/>
          <w:lang w:val="en-US"/>
        </w:rPr>
        <w:t>, Z.B. Sakipova</w:t>
      </w:r>
      <w:r w:rsidR="00B46091" w:rsidRPr="00722EB0">
        <w:rPr>
          <w:rFonts w:ascii="Times New Roman" w:hAnsi="Times New Roman" w:cs="Times New Roman"/>
          <w:b/>
          <w:bCs/>
          <w:vertAlign w:val="superscript"/>
          <w:lang w:val="en-US"/>
        </w:rPr>
        <w:t>1</w:t>
      </w:r>
      <w:r w:rsidRPr="00722EB0">
        <w:rPr>
          <w:rFonts w:ascii="Times New Roman" w:hAnsi="Times New Roman" w:cs="Times New Roman"/>
          <w:b/>
          <w:bCs/>
          <w:lang w:val="en-US"/>
        </w:rPr>
        <w:t>, Z.B. Allambergenova</w:t>
      </w:r>
      <w:r w:rsidR="00B46091" w:rsidRPr="00722EB0">
        <w:rPr>
          <w:rFonts w:ascii="Times New Roman" w:hAnsi="Times New Roman" w:cs="Times New Roman"/>
          <w:b/>
          <w:bCs/>
          <w:vertAlign w:val="superscript"/>
          <w:lang w:val="en-US"/>
        </w:rPr>
        <w:t>1</w:t>
      </w:r>
      <w:r w:rsidRPr="00722EB0">
        <w:rPr>
          <w:rFonts w:ascii="Times New Roman" w:hAnsi="Times New Roman" w:cs="Times New Roman"/>
          <w:b/>
          <w:bCs/>
          <w:lang w:val="en-US"/>
        </w:rPr>
        <w:t>, A. Kadyrbay</w:t>
      </w:r>
      <w:r w:rsidR="00B46091" w:rsidRPr="00722EB0">
        <w:rPr>
          <w:rFonts w:ascii="Times New Roman" w:hAnsi="Times New Roman" w:cs="Times New Roman"/>
          <w:b/>
          <w:bCs/>
          <w:vertAlign w:val="superscript"/>
          <w:lang w:val="en-US"/>
        </w:rPr>
        <w:t>2</w:t>
      </w:r>
      <w:r w:rsidRPr="00722EB0">
        <w:rPr>
          <w:rFonts w:ascii="Times New Roman" w:hAnsi="Times New Roman" w:cs="Times New Roman"/>
          <w:b/>
          <w:bCs/>
          <w:lang w:val="en-US"/>
        </w:rPr>
        <w:t>, R.I. Kulmanbetov</w:t>
      </w:r>
      <w:r w:rsidR="00B46091" w:rsidRPr="00722EB0">
        <w:rPr>
          <w:rFonts w:ascii="Times New Roman" w:hAnsi="Times New Roman" w:cs="Times New Roman"/>
          <w:b/>
          <w:bCs/>
          <w:vertAlign w:val="superscript"/>
          <w:lang w:val="en-US"/>
        </w:rPr>
        <w:t>1</w:t>
      </w:r>
      <w:r w:rsidRPr="00722EB0">
        <w:rPr>
          <w:rFonts w:ascii="Times New Roman" w:hAnsi="Times New Roman" w:cs="Times New Roman"/>
          <w:b/>
          <w:bCs/>
          <w:lang w:val="en-US"/>
        </w:rPr>
        <w:t xml:space="preserve">, </w:t>
      </w:r>
      <w:r w:rsidR="00DE2002" w:rsidRPr="00722EB0">
        <w:rPr>
          <w:rFonts w:ascii="Times New Roman" w:hAnsi="Times New Roman" w:cs="Times New Roman"/>
          <w:b/>
          <w:bCs/>
          <w:lang w:val="en-US"/>
        </w:rPr>
        <w:t>G.S</w:t>
      </w:r>
      <w:r w:rsidR="00174C72" w:rsidRPr="00722EB0">
        <w:rPr>
          <w:rFonts w:ascii="Times New Roman" w:hAnsi="Times New Roman" w:cs="Times New Roman"/>
          <w:b/>
          <w:lang w:val="en-US"/>
        </w:rPr>
        <w:t>.</w:t>
      </w:r>
      <w:r w:rsidR="00DE2002" w:rsidRPr="00722EB0">
        <w:rPr>
          <w:rFonts w:ascii="Times New Roman" w:hAnsi="Times New Roman" w:cs="Times New Roman"/>
          <w:b/>
          <w:bCs/>
          <w:lang w:val="en-US"/>
        </w:rPr>
        <w:t xml:space="preserve"> Ibadullayeva</w:t>
      </w:r>
      <w:r w:rsidR="00DE2002" w:rsidRPr="00722EB0">
        <w:rPr>
          <w:rFonts w:ascii="Times New Roman" w:hAnsi="Times New Roman" w:cs="Times New Roman"/>
          <w:b/>
          <w:bCs/>
          <w:vertAlign w:val="superscript"/>
          <w:lang w:val="en-US"/>
        </w:rPr>
        <w:t>1</w:t>
      </w:r>
      <w:r w:rsidR="00DE2002" w:rsidRPr="00722EB0">
        <w:rPr>
          <w:rFonts w:ascii="Times New Roman" w:hAnsi="Times New Roman" w:cs="Times New Roman"/>
          <w:b/>
          <w:bCs/>
          <w:lang w:val="en-US"/>
        </w:rPr>
        <w:t xml:space="preserve">, </w:t>
      </w:r>
      <w:r w:rsidRPr="00722EB0">
        <w:rPr>
          <w:rFonts w:ascii="Times New Roman" w:hAnsi="Times New Roman" w:cs="Times New Roman"/>
          <w:b/>
          <w:bCs/>
          <w:lang w:val="en-US"/>
        </w:rPr>
        <w:t>M.K. Suleimenov</w:t>
      </w:r>
      <w:r w:rsidR="00B46091" w:rsidRPr="00722EB0">
        <w:rPr>
          <w:rFonts w:ascii="Times New Roman" w:hAnsi="Times New Roman" w:cs="Times New Roman"/>
          <w:b/>
          <w:bCs/>
          <w:vertAlign w:val="superscript"/>
          <w:lang w:val="en-US"/>
        </w:rPr>
        <w:t>1</w:t>
      </w:r>
      <w:r w:rsidRPr="00722EB0">
        <w:rPr>
          <w:rFonts w:ascii="Times New Roman" w:hAnsi="Times New Roman" w:cs="Times New Roman"/>
          <w:b/>
          <w:bCs/>
          <w:lang w:val="en-US"/>
        </w:rPr>
        <w:t>*</w:t>
      </w:r>
    </w:p>
    <w:p w14:paraId="5312DFAA" w14:textId="77777777" w:rsidR="00064A91" w:rsidRPr="00722EB0" w:rsidRDefault="00064A91" w:rsidP="00466FAD">
      <w:pPr>
        <w:spacing w:after="0" w:line="240" w:lineRule="auto"/>
        <w:jc w:val="center"/>
        <w:rPr>
          <w:rFonts w:ascii="Times New Roman" w:hAnsi="Times New Roman" w:cs="Times New Roman"/>
          <w:lang w:val="en-US"/>
        </w:rPr>
      </w:pPr>
      <w:r w:rsidRPr="00722EB0">
        <w:rPr>
          <w:rFonts w:ascii="Times New Roman" w:hAnsi="Times New Roman" w:cs="Times New Roman"/>
          <w:lang w:val="en-US"/>
        </w:rPr>
        <w:t xml:space="preserve">¹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Kazakhstan, Almaty</w:t>
      </w:r>
    </w:p>
    <w:p w14:paraId="161B601E" w14:textId="73F5A1B8" w:rsidR="00064A91" w:rsidRPr="00722EB0" w:rsidRDefault="00064A91" w:rsidP="00466FAD">
      <w:pPr>
        <w:spacing w:after="0" w:line="240" w:lineRule="auto"/>
        <w:jc w:val="center"/>
        <w:rPr>
          <w:rFonts w:ascii="Times New Roman" w:hAnsi="Times New Roman" w:cs="Times New Roman"/>
          <w:lang w:val="en-US"/>
        </w:rPr>
      </w:pPr>
      <w:r w:rsidRPr="00722EB0">
        <w:rPr>
          <w:rFonts w:ascii="Times New Roman" w:hAnsi="Times New Roman" w:cs="Times New Roman"/>
          <w:lang w:val="en-US"/>
        </w:rPr>
        <w:t>² Viva Pharm LLP, Kazakhstan, Almaty</w:t>
      </w:r>
    </w:p>
    <w:p w14:paraId="33430CD5" w14:textId="77777777" w:rsidR="00064A91" w:rsidRPr="00722EB0" w:rsidRDefault="00064A91" w:rsidP="00466FAD">
      <w:pPr>
        <w:spacing w:after="0" w:line="240" w:lineRule="auto"/>
        <w:jc w:val="center"/>
        <w:rPr>
          <w:rFonts w:ascii="Times New Roman" w:hAnsi="Times New Roman" w:cs="Times New Roman"/>
          <w:i/>
          <w:iCs/>
          <w:lang w:val="en-US"/>
        </w:rPr>
      </w:pPr>
      <w:r w:rsidRPr="00722EB0">
        <w:rPr>
          <w:rFonts w:ascii="Times New Roman" w:hAnsi="Times New Roman" w:cs="Times New Roman"/>
          <w:i/>
          <w:iCs/>
          <w:lang w:val="en-US"/>
        </w:rPr>
        <w:t>*Corresponding author</w:t>
      </w:r>
    </w:p>
    <w:p w14:paraId="289DEB23" w14:textId="77777777" w:rsidR="00F43926" w:rsidRPr="00722EB0" w:rsidRDefault="00F43926" w:rsidP="00205505">
      <w:pPr>
        <w:spacing w:after="0" w:line="240" w:lineRule="auto"/>
        <w:ind w:firstLine="709"/>
        <w:jc w:val="both"/>
        <w:rPr>
          <w:rFonts w:ascii="Times New Roman" w:hAnsi="Times New Roman" w:cs="Times New Roman"/>
          <w:lang w:val="en-US"/>
        </w:rPr>
      </w:pPr>
    </w:p>
    <w:p w14:paraId="27D5CDE0" w14:textId="466EED99" w:rsidR="00205505" w:rsidRPr="00722EB0" w:rsidRDefault="00205505" w:rsidP="009A28C1">
      <w:pPr>
        <w:spacing w:after="0" w:line="240" w:lineRule="auto"/>
        <w:ind w:firstLine="709"/>
        <w:jc w:val="center"/>
        <w:rPr>
          <w:rFonts w:ascii="Times New Roman" w:hAnsi="Times New Roman" w:cs="Times New Roman"/>
          <w:lang w:val="en-US"/>
        </w:rPr>
      </w:pPr>
      <w:r w:rsidRPr="00722EB0">
        <w:rPr>
          <w:rFonts w:ascii="Times New Roman" w:hAnsi="Times New Roman" w:cs="Times New Roman"/>
          <w:b/>
          <w:bCs/>
          <w:lang w:val="en-US"/>
        </w:rPr>
        <w:t>Abstract</w:t>
      </w:r>
    </w:p>
    <w:p w14:paraId="6E3F23DA" w14:textId="23B44E05" w:rsidR="00205505" w:rsidRPr="00722EB0" w:rsidRDefault="00205505" w:rsidP="00205505">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Background</w:t>
      </w:r>
      <w:r w:rsidRPr="00722EB0">
        <w:rPr>
          <w:rFonts w:ascii="Times New Roman" w:hAnsi="Times New Roman" w:cs="Times New Roman"/>
          <w:lang w:val="en-US"/>
        </w:rPr>
        <w:t xml:space="preserve">. </w:t>
      </w:r>
      <w:r w:rsidR="00857ED2" w:rsidRPr="00857ED2">
        <w:rPr>
          <w:rFonts w:ascii="Times New Roman" w:hAnsi="Times New Roman" w:cs="Times New Roman"/>
          <w:lang w:val="en-US"/>
        </w:rPr>
        <w:t xml:space="preserve">Direct compression is a </w:t>
      </w:r>
      <w:proofErr w:type="gramStart"/>
      <w:r w:rsidR="00857ED2" w:rsidRPr="00857ED2">
        <w:rPr>
          <w:rFonts w:ascii="Times New Roman" w:hAnsi="Times New Roman" w:cs="Times New Roman"/>
          <w:lang w:val="en-US"/>
        </w:rPr>
        <w:t>technologically</w:t>
      </w:r>
      <w:proofErr w:type="gramEnd"/>
      <w:r w:rsidR="00857ED2" w:rsidRPr="00857ED2">
        <w:rPr>
          <w:rFonts w:ascii="Times New Roman" w:hAnsi="Times New Roman" w:cs="Times New Roman"/>
          <w:lang w:val="en-US"/>
        </w:rPr>
        <w:t xml:space="preserve"> and economically advantageous method for manufacturing lozenges, as it eliminates wet granulation and drying stages. However, the inherent variability of the physicochemical and technological properties of plant-derived substances may increase the probability of quality-related risks and compromise the reproducibility of critical quality attributes. Therefore, the implementation of a risk-based approach in accordance with the International Council for </w:t>
      </w:r>
      <w:proofErr w:type="spellStart"/>
      <w:r w:rsidR="00857ED2" w:rsidRPr="00857ED2">
        <w:rPr>
          <w:rFonts w:ascii="Times New Roman" w:hAnsi="Times New Roman" w:cs="Times New Roman"/>
          <w:lang w:val="en-US"/>
        </w:rPr>
        <w:t>Harmonisation</w:t>
      </w:r>
      <w:proofErr w:type="spellEnd"/>
      <w:r w:rsidR="00857ED2" w:rsidRPr="00857ED2">
        <w:rPr>
          <w:rFonts w:ascii="Times New Roman" w:hAnsi="Times New Roman" w:cs="Times New Roman"/>
          <w:lang w:val="en-US"/>
        </w:rPr>
        <w:t xml:space="preserve"> guideline Q9(R1), within the Quality by Design framework, is essential for the systematic identification of variability sources and the scientific justification of an appropriate control strategy.</w:t>
      </w:r>
    </w:p>
    <w:p w14:paraId="09FAA630" w14:textId="75E8AAE6" w:rsidR="00205505" w:rsidRPr="00722EB0" w:rsidRDefault="00205505" w:rsidP="00205505">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Objective</w:t>
      </w:r>
      <w:r w:rsidRPr="00722EB0">
        <w:rPr>
          <w:rFonts w:ascii="Times New Roman" w:hAnsi="Times New Roman" w:cs="Times New Roman"/>
          <w:lang w:val="en-US"/>
        </w:rPr>
        <w:t xml:space="preserve">. </w:t>
      </w:r>
      <w:r w:rsidR="0062723B">
        <w:rPr>
          <w:rFonts w:ascii="Times New Roman" w:hAnsi="Times New Roman" w:cs="Times New Roman"/>
          <w:lang w:val="en-US"/>
        </w:rPr>
        <w:t>To</w:t>
      </w:r>
      <w:r w:rsidR="0062723B" w:rsidRPr="00722EB0">
        <w:rPr>
          <w:rFonts w:ascii="Times New Roman" w:hAnsi="Times New Roman" w:cs="Times New Roman"/>
          <w:lang w:val="en-US"/>
        </w:rPr>
        <w:t xml:space="preserve"> identify and assess quality-related risks associated with the development of a direct compression technology for lozenges containing dry </w:t>
      </w:r>
      <w:proofErr w:type="spellStart"/>
      <w:r w:rsidR="0062723B" w:rsidRPr="00722EB0">
        <w:rPr>
          <w:rFonts w:ascii="Times New Roman" w:hAnsi="Times New Roman" w:cs="Times New Roman"/>
          <w:i/>
          <w:iCs/>
          <w:lang w:val="en-US"/>
        </w:rPr>
        <w:t>Ajania</w:t>
      </w:r>
      <w:proofErr w:type="spellEnd"/>
      <w:r w:rsidR="0062723B" w:rsidRPr="00722EB0">
        <w:rPr>
          <w:rFonts w:ascii="Times New Roman" w:hAnsi="Times New Roman" w:cs="Times New Roman"/>
          <w:i/>
          <w:iCs/>
          <w:lang w:val="en-US"/>
        </w:rPr>
        <w:t xml:space="preserve"> </w:t>
      </w:r>
      <w:proofErr w:type="spellStart"/>
      <w:r w:rsidR="0062723B" w:rsidRPr="00722EB0">
        <w:rPr>
          <w:rFonts w:ascii="Times New Roman" w:hAnsi="Times New Roman" w:cs="Times New Roman"/>
          <w:i/>
          <w:iCs/>
          <w:lang w:val="en-US"/>
        </w:rPr>
        <w:t>fruticulosa</w:t>
      </w:r>
      <w:proofErr w:type="spellEnd"/>
      <w:r w:rsidR="0062723B" w:rsidRPr="00722EB0">
        <w:rPr>
          <w:rFonts w:ascii="Times New Roman" w:hAnsi="Times New Roman" w:cs="Times New Roman"/>
          <w:lang w:val="en-US"/>
        </w:rPr>
        <w:t xml:space="preserve"> extract within the </w:t>
      </w:r>
      <w:proofErr w:type="spellStart"/>
      <w:r w:rsidR="0062723B" w:rsidRPr="00722EB0">
        <w:rPr>
          <w:rFonts w:ascii="Times New Roman" w:hAnsi="Times New Roman" w:cs="Times New Roman"/>
          <w:lang w:val="en-US"/>
        </w:rPr>
        <w:t>QbD</w:t>
      </w:r>
      <w:proofErr w:type="spellEnd"/>
      <w:r w:rsidR="0062723B" w:rsidRPr="00722EB0">
        <w:rPr>
          <w:rFonts w:ascii="Times New Roman" w:hAnsi="Times New Roman" w:cs="Times New Roman"/>
          <w:lang w:val="en-US"/>
        </w:rPr>
        <w:t xml:space="preserve"> framework.</w:t>
      </w:r>
    </w:p>
    <w:p w14:paraId="718DA3AA" w14:textId="77777777" w:rsidR="00AF4CE4" w:rsidRDefault="00205505" w:rsidP="00205505">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Materials and methods</w:t>
      </w:r>
      <w:r w:rsidRPr="00722EB0">
        <w:rPr>
          <w:rFonts w:ascii="Times New Roman" w:hAnsi="Times New Roman" w:cs="Times New Roman"/>
          <w:lang w:val="en-US"/>
        </w:rPr>
        <w:t xml:space="preserve">. </w:t>
      </w:r>
      <w:r w:rsidR="00AF4CE4" w:rsidRPr="00AF4CE4">
        <w:rPr>
          <w:rFonts w:ascii="Times New Roman" w:hAnsi="Times New Roman" w:cs="Times New Roman"/>
          <w:lang w:val="en-US"/>
        </w:rPr>
        <w:t>Potential sources of variability were systematically identified and structured using an Ishikawa cause-and-effect diagram. Quantitative risk assessment was performed using Failure Mode and Effects Analysis. Severity, occurrence, and detectability were evaluated using a five-point scale, followed by calculation of the Risk Priority Number. Residual risk was assessed after modelling the proposed risk mitigation measures.</w:t>
      </w:r>
    </w:p>
    <w:p w14:paraId="07868CF0" w14:textId="4E6BA7A8" w:rsidR="00205505" w:rsidRPr="00722EB0" w:rsidRDefault="00205505" w:rsidP="00205505">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Results</w:t>
      </w:r>
      <w:r w:rsidRPr="00722EB0">
        <w:rPr>
          <w:rFonts w:ascii="Times New Roman" w:hAnsi="Times New Roman" w:cs="Times New Roman"/>
          <w:lang w:val="en-US"/>
        </w:rPr>
        <w:t xml:space="preserve">. </w:t>
      </w:r>
      <w:r w:rsidR="00AF4CE4" w:rsidRPr="00AF4CE4">
        <w:rPr>
          <w:rFonts w:ascii="Times New Roman" w:hAnsi="Times New Roman" w:cs="Times New Roman"/>
          <w:lang w:val="en-US"/>
        </w:rPr>
        <w:t>Seven priority failure modes were identified. The initial Risk Priority Number values ranged from 18 to 48. The highest value was assigned to segregation of the powder blend during feeding into the hopper zone. The proposed risk mitigation measures targeting critical material attributes and critical process parameters were predicted to reduce residual Risk Priority Number values to 6–24. Based on residual risk assessment, six of the seven failure modes were transferred to the low-risk zone.</w:t>
      </w:r>
    </w:p>
    <w:p w14:paraId="69D8D95B" w14:textId="359BA34D" w:rsidR="00205505" w:rsidRPr="00722EB0" w:rsidRDefault="00205505" w:rsidP="00205505">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Conclusions</w:t>
      </w:r>
      <w:r w:rsidRPr="00722EB0">
        <w:rPr>
          <w:rFonts w:ascii="Times New Roman" w:hAnsi="Times New Roman" w:cs="Times New Roman"/>
          <w:lang w:val="en-US"/>
        </w:rPr>
        <w:t xml:space="preserve">. </w:t>
      </w:r>
      <w:r w:rsidR="0096543A" w:rsidRPr="0096543A">
        <w:rPr>
          <w:rFonts w:ascii="Times New Roman" w:hAnsi="Times New Roman" w:cs="Times New Roman"/>
          <w:lang w:val="en-US"/>
        </w:rPr>
        <w:t xml:space="preserve">The proposed process control strategy provides a scientifically justified basis for the preparation of regulatory documentation, technology transfer, and scale-up of the direct compression technology for lozenges containing dry </w:t>
      </w:r>
      <w:proofErr w:type="spellStart"/>
      <w:r w:rsidR="0096543A" w:rsidRPr="0096543A">
        <w:rPr>
          <w:rFonts w:ascii="Times New Roman" w:hAnsi="Times New Roman" w:cs="Times New Roman"/>
          <w:i/>
          <w:iCs/>
          <w:lang w:val="en-US"/>
        </w:rPr>
        <w:t>Ajania</w:t>
      </w:r>
      <w:proofErr w:type="spellEnd"/>
      <w:r w:rsidR="0096543A" w:rsidRPr="0096543A">
        <w:rPr>
          <w:rFonts w:ascii="Times New Roman" w:hAnsi="Times New Roman" w:cs="Times New Roman"/>
          <w:i/>
          <w:iCs/>
          <w:lang w:val="en-US"/>
        </w:rPr>
        <w:t xml:space="preserve"> </w:t>
      </w:r>
      <w:proofErr w:type="spellStart"/>
      <w:r w:rsidR="0096543A" w:rsidRPr="0096543A">
        <w:rPr>
          <w:rFonts w:ascii="Times New Roman" w:hAnsi="Times New Roman" w:cs="Times New Roman"/>
          <w:i/>
          <w:iCs/>
          <w:lang w:val="en-US"/>
        </w:rPr>
        <w:t>fruticulosa</w:t>
      </w:r>
      <w:proofErr w:type="spellEnd"/>
      <w:r w:rsidR="0096543A" w:rsidRPr="0096543A">
        <w:rPr>
          <w:rFonts w:ascii="Times New Roman" w:hAnsi="Times New Roman" w:cs="Times New Roman"/>
          <w:lang w:val="en-US"/>
        </w:rPr>
        <w:t xml:space="preserve"> extract.</w:t>
      </w:r>
    </w:p>
    <w:p w14:paraId="23FF09BE" w14:textId="5AE4D6A3" w:rsidR="00064A91" w:rsidRPr="00722EB0" w:rsidRDefault="00FC56E6" w:rsidP="00205505">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Keywords</w:t>
      </w:r>
      <w:r w:rsidRPr="00722EB0">
        <w:rPr>
          <w:rFonts w:ascii="Times New Roman" w:hAnsi="Times New Roman" w:cs="Times New Roman"/>
          <w:lang w:val="en-US"/>
        </w:rPr>
        <w:t xml:space="preserve">: </w:t>
      </w:r>
      <w:r w:rsidRPr="00722EB0">
        <w:rPr>
          <w:rFonts w:ascii="Times New Roman" w:hAnsi="Times New Roman" w:cs="Times New Roman"/>
          <w:i/>
          <w:iCs/>
          <w:lang w:val="en-US"/>
        </w:rPr>
        <w:t xml:space="preserve">lozenges, </w:t>
      </w:r>
      <w:proofErr w:type="spellStart"/>
      <w:r w:rsidR="009E1FC0">
        <w:rPr>
          <w:rFonts w:ascii="Times New Roman" w:hAnsi="Times New Roman" w:cs="Times New Roman"/>
          <w:i/>
          <w:iCs/>
          <w:lang w:val="en-US"/>
        </w:rPr>
        <w:t>Ajania</w:t>
      </w:r>
      <w:proofErr w:type="spellEnd"/>
      <w:r w:rsidR="009E1FC0">
        <w:rPr>
          <w:rFonts w:ascii="Times New Roman" w:hAnsi="Times New Roman" w:cs="Times New Roman"/>
          <w:i/>
          <w:iCs/>
          <w:lang w:val="en-US"/>
        </w:rPr>
        <w:t xml:space="preserve"> </w:t>
      </w:r>
      <w:proofErr w:type="spellStart"/>
      <w:r w:rsidR="009E1FC0">
        <w:rPr>
          <w:rFonts w:ascii="Times New Roman" w:hAnsi="Times New Roman" w:cs="Times New Roman"/>
          <w:i/>
          <w:iCs/>
          <w:lang w:val="en-US"/>
        </w:rPr>
        <w:t>fruticulosa</w:t>
      </w:r>
      <w:proofErr w:type="spellEnd"/>
      <w:r w:rsidRPr="00722EB0">
        <w:rPr>
          <w:rFonts w:ascii="Times New Roman" w:hAnsi="Times New Roman" w:cs="Times New Roman"/>
          <w:i/>
          <w:iCs/>
          <w:lang w:val="en-US"/>
        </w:rPr>
        <w:t xml:space="preserve">, </w:t>
      </w:r>
      <w:r w:rsidR="00424607">
        <w:rPr>
          <w:rFonts w:ascii="Times New Roman" w:hAnsi="Times New Roman" w:cs="Times New Roman"/>
          <w:i/>
          <w:iCs/>
          <w:lang w:val="en-US"/>
        </w:rPr>
        <w:t>Quality by de</w:t>
      </w:r>
      <w:r w:rsidR="009E1FC0">
        <w:rPr>
          <w:rFonts w:ascii="Times New Roman" w:hAnsi="Times New Roman" w:cs="Times New Roman"/>
          <w:i/>
          <w:iCs/>
          <w:lang w:val="en-US"/>
        </w:rPr>
        <w:t xml:space="preserve">sign, </w:t>
      </w:r>
      <w:r w:rsidR="00424607">
        <w:rPr>
          <w:rFonts w:ascii="Times New Roman" w:hAnsi="Times New Roman" w:cs="Times New Roman"/>
          <w:i/>
          <w:iCs/>
          <w:lang w:val="en-US"/>
        </w:rPr>
        <w:t>q</w:t>
      </w:r>
      <w:r w:rsidRPr="00722EB0">
        <w:rPr>
          <w:rFonts w:ascii="Times New Roman" w:hAnsi="Times New Roman" w:cs="Times New Roman"/>
          <w:i/>
          <w:iCs/>
          <w:lang w:val="en-US"/>
        </w:rPr>
        <w:t>uality risk management, Ishikawa diagram, Failure Mode and Effects Analysis.</w:t>
      </w:r>
    </w:p>
    <w:p w14:paraId="0A257CAB" w14:textId="77777777" w:rsidR="00064A91" w:rsidRPr="00722EB0" w:rsidRDefault="00064A91" w:rsidP="00064A91">
      <w:pPr>
        <w:spacing w:after="0" w:line="240" w:lineRule="auto"/>
        <w:ind w:firstLine="709"/>
        <w:jc w:val="both"/>
        <w:rPr>
          <w:rFonts w:ascii="Times New Roman" w:hAnsi="Times New Roman" w:cs="Times New Roman"/>
          <w:lang w:val="en-US"/>
        </w:rPr>
      </w:pPr>
    </w:p>
    <w:p w14:paraId="5B2C59E7" w14:textId="77777777" w:rsidR="00064A91" w:rsidRPr="00722EB0" w:rsidRDefault="00064A91" w:rsidP="00064A91">
      <w:pPr>
        <w:spacing w:after="0" w:line="240" w:lineRule="auto"/>
        <w:ind w:firstLine="709"/>
        <w:jc w:val="both"/>
        <w:rPr>
          <w:rFonts w:ascii="Times New Roman" w:hAnsi="Times New Roman" w:cs="Times New Roman"/>
          <w:b/>
          <w:bCs/>
          <w:lang w:val="en-US"/>
        </w:rPr>
      </w:pPr>
      <w:r w:rsidRPr="00722EB0">
        <w:rPr>
          <w:rFonts w:ascii="Times New Roman" w:hAnsi="Times New Roman" w:cs="Times New Roman"/>
          <w:b/>
          <w:bCs/>
          <w:lang w:val="en-US"/>
        </w:rPr>
        <w:t>Introduction</w:t>
      </w:r>
    </w:p>
    <w:p w14:paraId="4A480CA3" w14:textId="5912119D" w:rsidR="00E94FF4" w:rsidRPr="00722EB0" w:rsidRDefault="00E94FF4" w:rsidP="00E94FF4">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The development of solid dosage forms requires a scientifically grounded and systematically organized approach that integrates formulation design, manufacturing process development, and quality control strategy. In contemporary pharmaceutical development, the Quality by Design (</w:t>
      </w:r>
      <w:r w:rsidR="005911E5" w:rsidRPr="00722EB0">
        <w:rPr>
          <w:rFonts w:ascii="Times New Roman" w:hAnsi="Times New Roman" w:cs="Times New Roman"/>
          <w:lang w:val="en-US"/>
        </w:rPr>
        <w:t xml:space="preserve">hereinafter – </w:t>
      </w:r>
      <w:proofErr w:type="spellStart"/>
      <w:r w:rsidRPr="00722EB0">
        <w:rPr>
          <w:rFonts w:ascii="Times New Roman" w:hAnsi="Times New Roman" w:cs="Times New Roman"/>
          <w:lang w:val="en-US"/>
        </w:rPr>
        <w:t>QbD</w:t>
      </w:r>
      <w:proofErr w:type="spellEnd"/>
      <w:r w:rsidRPr="00722EB0">
        <w:rPr>
          <w:rFonts w:ascii="Times New Roman" w:hAnsi="Times New Roman" w:cs="Times New Roman"/>
          <w:lang w:val="en-US"/>
        </w:rPr>
        <w:t xml:space="preserve">) paradigm provides a structured framework in which product quality is regarded not merely as the result of end-product testing, but as the outcome of a comprehensive understanding of the formulation, manufacturing process, and sources of variability. Within this framework, the relationships between critical material attributes </w:t>
      </w:r>
      <w:r w:rsidRPr="00722EB0">
        <w:rPr>
          <w:rFonts w:ascii="Times New Roman" w:hAnsi="Times New Roman" w:cs="Times New Roman"/>
          <w:lang w:val="en-US"/>
        </w:rPr>
        <w:lastRenderedPageBreak/>
        <w:t>(</w:t>
      </w:r>
      <w:r w:rsidR="00EA65FE" w:rsidRPr="00722EB0">
        <w:rPr>
          <w:rFonts w:ascii="Times New Roman" w:hAnsi="Times New Roman" w:cs="Times New Roman"/>
          <w:lang w:val="en-US"/>
        </w:rPr>
        <w:t xml:space="preserve">hereinafter – </w:t>
      </w:r>
      <w:r w:rsidRPr="00722EB0">
        <w:rPr>
          <w:rFonts w:ascii="Times New Roman" w:hAnsi="Times New Roman" w:cs="Times New Roman"/>
          <w:lang w:val="en-US"/>
        </w:rPr>
        <w:t>CMAs), critical process parameters (</w:t>
      </w:r>
      <w:r w:rsidR="00EA65FE" w:rsidRPr="00722EB0">
        <w:rPr>
          <w:rFonts w:ascii="Times New Roman" w:hAnsi="Times New Roman" w:cs="Times New Roman"/>
          <w:lang w:val="en-US"/>
        </w:rPr>
        <w:t xml:space="preserve">hereinafter – </w:t>
      </w:r>
      <w:r w:rsidRPr="00722EB0">
        <w:rPr>
          <w:rFonts w:ascii="Times New Roman" w:hAnsi="Times New Roman" w:cs="Times New Roman"/>
          <w:lang w:val="en-US"/>
        </w:rPr>
        <w:t>CPPs), and critical quality attributes (</w:t>
      </w:r>
      <w:r w:rsidR="00EA65FE" w:rsidRPr="00722EB0">
        <w:rPr>
          <w:rFonts w:ascii="Times New Roman" w:hAnsi="Times New Roman" w:cs="Times New Roman"/>
          <w:lang w:val="en-US"/>
        </w:rPr>
        <w:t xml:space="preserve">hereinafter – </w:t>
      </w:r>
      <w:r w:rsidRPr="00722EB0">
        <w:rPr>
          <w:rFonts w:ascii="Times New Roman" w:hAnsi="Times New Roman" w:cs="Times New Roman"/>
          <w:lang w:val="en-US"/>
        </w:rPr>
        <w:t>CQAs) of the finished dosage form should be identified during the early stages of development and managed throughout the product lifecycle [1–3].</w:t>
      </w:r>
    </w:p>
    <w:p w14:paraId="069B3D06" w14:textId="4FB83EC9" w:rsidR="00EB49CA" w:rsidRPr="00722EB0" w:rsidRDefault="00EB49CA" w:rsidP="00EB49CA">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Quality risk management is a central element of </w:t>
      </w:r>
      <w:proofErr w:type="spellStart"/>
      <w:r w:rsidRPr="00722EB0">
        <w:rPr>
          <w:rFonts w:ascii="Times New Roman" w:hAnsi="Times New Roman" w:cs="Times New Roman"/>
          <w:lang w:val="en-US"/>
        </w:rPr>
        <w:t>QbD</w:t>
      </w:r>
      <w:proofErr w:type="spellEnd"/>
      <w:r w:rsidRPr="00722EB0">
        <w:rPr>
          <w:rFonts w:ascii="Times New Roman" w:hAnsi="Times New Roman" w:cs="Times New Roman"/>
          <w:lang w:val="en-US"/>
        </w:rPr>
        <w:t xml:space="preserve">-based pharmaceutical development, as it enables </w:t>
      </w:r>
      <w:r w:rsidR="00AA3BC3" w:rsidRPr="00722EB0">
        <w:rPr>
          <w:rFonts w:ascii="Times New Roman" w:hAnsi="Times New Roman" w:cs="Times New Roman"/>
          <w:lang w:val="en-US"/>
        </w:rPr>
        <w:t>systematic</w:t>
      </w:r>
      <w:r w:rsidRPr="00722EB0">
        <w:rPr>
          <w:rFonts w:ascii="Times New Roman" w:hAnsi="Times New Roman" w:cs="Times New Roman"/>
          <w:lang w:val="en-US"/>
        </w:rPr>
        <w:t xml:space="preserve"> identification, evaluation, and control of factors that may affect product quality. According to the International Council for </w:t>
      </w:r>
      <w:r w:rsidR="00AA3BC3" w:rsidRPr="00722EB0">
        <w:rPr>
          <w:rFonts w:ascii="Times New Roman" w:hAnsi="Times New Roman" w:cs="Times New Roman"/>
          <w:lang w:val="en-US"/>
        </w:rPr>
        <w:t>Harmonization</w:t>
      </w:r>
      <w:r w:rsidR="00B3067D" w:rsidRPr="00722EB0">
        <w:rPr>
          <w:rFonts w:ascii="Times New Roman" w:hAnsi="Times New Roman" w:cs="Times New Roman"/>
          <w:lang w:val="en-US"/>
        </w:rPr>
        <w:t xml:space="preserve"> (hereinafter –</w:t>
      </w:r>
      <w:r w:rsidR="00A42866">
        <w:rPr>
          <w:rFonts w:ascii="Times New Roman" w:hAnsi="Times New Roman" w:cs="Times New Roman"/>
          <w:lang w:val="en-US"/>
        </w:rPr>
        <w:t xml:space="preserve"> </w:t>
      </w:r>
      <w:r w:rsidR="00B3067D" w:rsidRPr="00722EB0">
        <w:rPr>
          <w:rFonts w:ascii="Times New Roman" w:hAnsi="Times New Roman" w:cs="Times New Roman"/>
          <w:lang w:val="en-US"/>
        </w:rPr>
        <w:t>ICH)</w:t>
      </w:r>
      <w:r w:rsidRPr="00722EB0">
        <w:rPr>
          <w:rFonts w:ascii="Times New Roman" w:hAnsi="Times New Roman" w:cs="Times New Roman"/>
          <w:lang w:val="en-US"/>
        </w:rPr>
        <w:t xml:space="preserve"> guideline Q9(R1), quality risk management comprises a systematic process for the assessment, control, communication, and review of risks to the quality of medicinal products. In this context, risk assessment tools are used to determine which material attributes and process parameters are most likely to influence CQAs and therefore require further investigation, monitoring, or control [2]. Cause-and-effect analysis and Failure Mode and Effects Analysis (</w:t>
      </w:r>
      <w:r w:rsidR="00EA65FE" w:rsidRPr="00722EB0">
        <w:rPr>
          <w:rFonts w:ascii="Times New Roman" w:hAnsi="Times New Roman" w:cs="Times New Roman"/>
          <w:lang w:val="en-US"/>
        </w:rPr>
        <w:t>hereinafter –</w:t>
      </w:r>
      <w:r w:rsidR="005B53E5">
        <w:rPr>
          <w:rFonts w:ascii="Times New Roman" w:hAnsi="Times New Roman" w:cs="Times New Roman"/>
          <w:lang w:val="en-US"/>
        </w:rPr>
        <w:t xml:space="preserve"> </w:t>
      </w:r>
      <w:r w:rsidRPr="00722EB0">
        <w:rPr>
          <w:rFonts w:ascii="Times New Roman" w:hAnsi="Times New Roman" w:cs="Times New Roman"/>
          <w:lang w:val="en-US"/>
        </w:rPr>
        <w:t xml:space="preserve">FMEA) are among the </w:t>
      </w:r>
      <w:r w:rsidR="00AB44CD" w:rsidRPr="00722EB0">
        <w:rPr>
          <w:rFonts w:ascii="Times New Roman" w:hAnsi="Times New Roman" w:cs="Times New Roman"/>
          <w:lang w:val="en-US"/>
        </w:rPr>
        <w:t>most applied</w:t>
      </w:r>
      <w:r w:rsidRPr="00722EB0">
        <w:rPr>
          <w:rFonts w:ascii="Times New Roman" w:hAnsi="Times New Roman" w:cs="Times New Roman"/>
          <w:lang w:val="en-US"/>
        </w:rPr>
        <w:t xml:space="preserve"> tools for this purpose, as they allow potential sources of variability to be structured, their impact to be evaluated, and appropriate control strategies to be developed during formulation and process development [4–8].</w:t>
      </w:r>
    </w:p>
    <w:p w14:paraId="0C80BB3E" w14:textId="6061BA78" w:rsidR="00EB49CA" w:rsidRPr="00722EB0" w:rsidRDefault="00EB49CA" w:rsidP="00EB49CA">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Direct compression is widely used for the manufacture of tablets and lozenges because of its technological simplicity, reduced number of unit operations, and omission of wet granulation and drying stages. These advantages make the method attractive from both technological and economic perspectives. However, the simplified nature of the process also increases its dependence on the intrinsic properties of the powder blend, since there are fewer intermediate processing steps capable of correcting </w:t>
      </w:r>
      <w:r w:rsidR="00D50CC4" w:rsidRPr="00722EB0">
        <w:rPr>
          <w:rFonts w:ascii="Times New Roman" w:hAnsi="Times New Roman" w:cs="Times New Roman"/>
          <w:lang w:val="en-US"/>
        </w:rPr>
        <w:t xml:space="preserve">suboptimal </w:t>
      </w:r>
      <w:r w:rsidRPr="00722EB0">
        <w:rPr>
          <w:rFonts w:ascii="Times New Roman" w:hAnsi="Times New Roman" w:cs="Times New Roman"/>
          <w:lang w:val="en-US"/>
        </w:rPr>
        <w:t>material behavior. Consequently, powder flowability, compressibility, particle-size distribution, moisture content, and segregation tendency may directly affect key CQAs of the finished dosage form, including mass uniformity, content uniformity, resistance to crushing, friability, and disintegration behavior [8, 9</w:t>
      </w:r>
      <w:r w:rsidR="000A57A1">
        <w:rPr>
          <w:rFonts w:ascii="Times New Roman" w:hAnsi="Times New Roman" w:cs="Times New Roman"/>
          <w:lang w:val="en-US"/>
        </w:rPr>
        <w:t>, 10</w:t>
      </w:r>
      <w:r w:rsidRPr="00722EB0">
        <w:rPr>
          <w:rFonts w:ascii="Times New Roman" w:hAnsi="Times New Roman" w:cs="Times New Roman"/>
          <w:lang w:val="en-US"/>
        </w:rPr>
        <w:t>].</w:t>
      </w:r>
    </w:p>
    <w:p w14:paraId="419BE582" w14:textId="4B4091EE" w:rsidR="00EB49CA" w:rsidRPr="00722EB0" w:rsidRDefault="00EB49CA" w:rsidP="00EB49CA">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The need for a risk</w:t>
      </w:r>
      <w:r w:rsidR="00552665" w:rsidRPr="00722EB0">
        <w:rPr>
          <w:rFonts w:ascii="Times New Roman" w:hAnsi="Times New Roman" w:cs="Times New Roman"/>
          <w:lang w:val="en-US"/>
        </w:rPr>
        <w:t>-</w:t>
      </w:r>
      <w:r w:rsidRPr="00722EB0">
        <w:rPr>
          <w:rFonts w:ascii="Times New Roman" w:hAnsi="Times New Roman" w:cs="Times New Roman"/>
          <w:lang w:val="en-US"/>
        </w:rPr>
        <w:t>based development strategy becomes particularly important when direct compression is applied to formulations containing active pharmaceutical ingredients (APIs) of plant origin. Unlike many synthetic pharmaceutical substances, herbal extracts are complex multicomponent systems characterized by natural variability in chemical composition, hygroscopicity, particle morphology, particle</w:t>
      </w:r>
      <w:r w:rsidR="00552665" w:rsidRPr="00722EB0">
        <w:rPr>
          <w:rFonts w:ascii="Times New Roman" w:hAnsi="Times New Roman" w:cs="Times New Roman"/>
          <w:lang w:val="en-US"/>
        </w:rPr>
        <w:t>-</w:t>
      </w:r>
      <w:r w:rsidRPr="00722EB0">
        <w:rPr>
          <w:rFonts w:ascii="Times New Roman" w:hAnsi="Times New Roman" w:cs="Times New Roman"/>
          <w:lang w:val="en-US"/>
        </w:rPr>
        <w:t>size distribution, and technological performance</w:t>
      </w:r>
      <w:r w:rsidR="00486B49" w:rsidRPr="00722EB0">
        <w:rPr>
          <w:rFonts w:ascii="Times New Roman" w:hAnsi="Times New Roman" w:cs="Times New Roman"/>
          <w:lang w:val="en-US"/>
        </w:rPr>
        <w:t xml:space="preserve"> [</w:t>
      </w:r>
      <w:r w:rsidR="000A57A1">
        <w:rPr>
          <w:rFonts w:ascii="Times New Roman" w:hAnsi="Times New Roman" w:cs="Times New Roman"/>
          <w:lang w:val="en-US"/>
        </w:rPr>
        <w:t>11</w:t>
      </w:r>
      <w:r w:rsidR="00486B49" w:rsidRPr="00722EB0">
        <w:rPr>
          <w:rFonts w:ascii="Times New Roman" w:hAnsi="Times New Roman" w:cs="Times New Roman"/>
          <w:lang w:val="en-US"/>
        </w:rPr>
        <w:t>]</w:t>
      </w:r>
      <w:r w:rsidRPr="00722EB0">
        <w:rPr>
          <w:rFonts w:ascii="Times New Roman" w:hAnsi="Times New Roman" w:cs="Times New Roman"/>
          <w:lang w:val="en-US"/>
        </w:rPr>
        <w:t>. These properties may adversely affect powder flow, compaction behavior, and process reproducibility, thereby increasing the likelihood of variability in the quality of the finished dosage form</w:t>
      </w:r>
      <w:r w:rsidR="006646A3" w:rsidRPr="00722EB0">
        <w:rPr>
          <w:rFonts w:ascii="Times New Roman" w:hAnsi="Times New Roman" w:cs="Times New Roman"/>
          <w:lang w:val="en-US"/>
        </w:rPr>
        <w:t xml:space="preserve"> [</w:t>
      </w:r>
      <w:r w:rsidR="000A57A1">
        <w:rPr>
          <w:rFonts w:ascii="Times New Roman" w:hAnsi="Times New Roman" w:cs="Times New Roman"/>
          <w:lang w:val="en-US"/>
        </w:rPr>
        <w:t>11</w:t>
      </w:r>
      <w:r w:rsidR="00D20ECC">
        <w:rPr>
          <w:rFonts w:ascii="Times New Roman" w:hAnsi="Times New Roman" w:cs="Times New Roman"/>
          <w:lang w:val="en-US"/>
        </w:rPr>
        <w:t xml:space="preserve">, </w:t>
      </w:r>
      <w:r w:rsidR="00110B06" w:rsidRPr="00722EB0">
        <w:rPr>
          <w:rFonts w:ascii="Times New Roman" w:hAnsi="Times New Roman" w:cs="Times New Roman"/>
          <w:lang w:val="en-US"/>
        </w:rPr>
        <w:t>12</w:t>
      </w:r>
      <w:r w:rsidR="006646A3" w:rsidRPr="00722EB0">
        <w:rPr>
          <w:rFonts w:ascii="Times New Roman" w:hAnsi="Times New Roman" w:cs="Times New Roman"/>
          <w:lang w:val="en-US"/>
        </w:rPr>
        <w:t>]</w:t>
      </w:r>
      <w:r w:rsidRPr="00722EB0">
        <w:rPr>
          <w:rFonts w:ascii="Times New Roman" w:hAnsi="Times New Roman" w:cs="Times New Roman"/>
          <w:lang w:val="en-US"/>
        </w:rPr>
        <w:t xml:space="preserve">. </w:t>
      </w:r>
    </w:p>
    <w:p w14:paraId="14C0779B" w14:textId="7676A8C8" w:rsidR="00EB49CA" w:rsidRPr="00722EB0" w:rsidRDefault="00EB49CA" w:rsidP="00EB49CA">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In this regard,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lang w:val="en-US"/>
        </w:rPr>
        <w:t xml:space="preserve"> (</w:t>
      </w:r>
      <w:proofErr w:type="spellStart"/>
      <w:r w:rsidRPr="00722EB0">
        <w:rPr>
          <w:rFonts w:ascii="Times New Roman" w:hAnsi="Times New Roman" w:cs="Times New Roman"/>
          <w:lang w:val="en-US"/>
        </w:rPr>
        <w:t>Ledeb</w:t>
      </w:r>
      <w:proofErr w:type="spellEnd"/>
      <w:r w:rsidRPr="00722EB0">
        <w:rPr>
          <w:rFonts w:ascii="Times New Roman" w:hAnsi="Times New Roman" w:cs="Times New Roman"/>
          <w:lang w:val="en-US"/>
        </w:rPr>
        <w:t xml:space="preserve">.) Poljak represents a promising plant-derived substance for further pharmaceutical development. This perennial species of the </w:t>
      </w:r>
      <w:r w:rsidRPr="00722EB0">
        <w:rPr>
          <w:rFonts w:ascii="Times New Roman" w:hAnsi="Times New Roman" w:cs="Times New Roman"/>
          <w:i/>
          <w:iCs/>
          <w:lang w:val="en-US"/>
        </w:rPr>
        <w:t>Asteraceae</w:t>
      </w:r>
      <w:r w:rsidRPr="00722EB0">
        <w:rPr>
          <w:rFonts w:ascii="Times New Roman" w:hAnsi="Times New Roman" w:cs="Times New Roman"/>
          <w:lang w:val="en-US"/>
        </w:rPr>
        <w:t xml:space="preserve"> family is </w:t>
      </w:r>
      <w:r w:rsidR="004D7C99" w:rsidRPr="00722EB0">
        <w:rPr>
          <w:rFonts w:ascii="Times New Roman" w:hAnsi="Times New Roman" w:cs="Times New Roman"/>
          <w:lang w:val="en-US"/>
        </w:rPr>
        <w:t xml:space="preserve">widely </w:t>
      </w:r>
      <w:r w:rsidRPr="00722EB0">
        <w:rPr>
          <w:rFonts w:ascii="Times New Roman" w:hAnsi="Times New Roman" w:cs="Times New Roman"/>
          <w:lang w:val="en-US"/>
        </w:rPr>
        <w:t>distributed in Kazakhstan</w:t>
      </w:r>
      <w:r w:rsidR="00EA65FE" w:rsidRPr="00722EB0">
        <w:rPr>
          <w:rFonts w:ascii="Times New Roman" w:hAnsi="Times New Roman" w:cs="Times New Roman"/>
          <w:lang w:val="en-US"/>
        </w:rPr>
        <w:t>,</w:t>
      </w:r>
      <w:r w:rsidRPr="00722EB0">
        <w:rPr>
          <w:rFonts w:ascii="Times New Roman" w:hAnsi="Times New Roman" w:cs="Times New Roman"/>
          <w:lang w:val="en-US"/>
        </w:rPr>
        <w:t xml:space="preserve"> other regions of Central Asia</w:t>
      </w:r>
      <w:r w:rsidR="004D7C99" w:rsidRPr="00722EB0">
        <w:rPr>
          <w:rFonts w:ascii="Times New Roman" w:hAnsi="Times New Roman" w:cs="Times New Roman"/>
          <w:lang w:val="en-US"/>
        </w:rPr>
        <w:t>, Mongolia and China</w:t>
      </w:r>
      <w:r w:rsidRPr="00722EB0">
        <w:rPr>
          <w:rFonts w:ascii="Times New Roman" w:hAnsi="Times New Roman" w:cs="Times New Roman"/>
          <w:lang w:val="en-US"/>
        </w:rPr>
        <w:t>. Phytochemical investigations of its aerial parts have reported the presence of flavonoids, terpenoids, phenolic acids, and sesquiterpenoid compounds, which supports its potential as a source of biologically active constituents for pharmaceutical applications [1</w:t>
      </w:r>
      <w:r w:rsidR="00361A2F" w:rsidRPr="00722EB0">
        <w:rPr>
          <w:rFonts w:ascii="Times New Roman" w:hAnsi="Times New Roman" w:cs="Times New Roman"/>
          <w:lang w:val="en-US"/>
        </w:rPr>
        <w:t>3</w:t>
      </w:r>
      <w:r w:rsidRPr="00722EB0">
        <w:rPr>
          <w:rFonts w:ascii="Times New Roman" w:hAnsi="Times New Roman" w:cs="Times New Roman"/>
          <w:lang w:val="en-US"/>
        </w:rPr>
        <w:t xml:space="preserve">–15]. Based on this phytochemical potential, previous formulation studies established the composition and preliminary technological parameters of lozenges containing dry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lang w:val="en-US"/>
        </w:rPr>
        <w:t xml:space="preserve"> extract using the </w:t>
      </w:r>
      <w:proofErr w:type="spellStart"/>
      <w:r w:rsidRPr="00722EB0">
        <w:rPr>
          <w:rFonts w:ascii="Times New Roman" w:hAnsi="Times New Roman" w:cs="Times New Roman"/>
          <w:lang w:val="en-US"/>
        </w:rPr>
        <w:t>QbD</w:t>
      </w:r>
      <w:proofErr w:type="spellEnd"/>
      <w:r w:rsidRPr="00722EB0">
        <w:rPr>
          <w:rFonts w:ascii="Times New Roman" w:hAnsi="Times New Roman" w:cs="Times New Roman"/>
          <w:lang w:val="en-US"/>
        </w:rPr>
        <w:t xml:space="preserve"> approach [13].</w:t>
      </w:r>
    </w:p>
    <w:p w14:paraId="36B944CF" w14:textId="77777777" w:rsidR="00EB49CA" w:rsidRPr="00722EB0" w:rsidRDefault="00EB49CA" w:rsidP="00EB49CA">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Nevertheless, although the formulation composition and preliminary technological parameters of these lozenges have been previously proposed, the quality-related risks associated with their manufacture by direct compression have not yet been sufficiently systematized. In particular, the material- and process-related factors that may affect the CQAs of the dosage form during formulation development, technology transfer, and scale-up require further identification, assessment, and prioritization. Such an assessment is necessary to support the development of a scientifically justified control strategy and to improve the robustness and reproducibility of the manufacturing process.</w:t>
      </w:r>
    </w:p>
    <w:p w14:paraId="7C918852" w14:textId="670507CA" w:rsidR="00EB49CA" w:rsidRPr="00722EB0" w:rsidRDefault="00EB49CA" w:rsidP="00EB49CA">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lastRenderedPageBreak/>
        <w:t xml:space="preserve">Therefore, the </w:t>
      </w:r>
      <w:r w:rsidR="008B197C">
        <w:rPr>
          <w:rFonts w:ascii="Times New Roman" w:hAnsi="Times New Roman" w:cs="Times New Roman"/>
          <w:b/>
          <w:bCs/>
          <w:lang w:val="en-US"/>
        </w:rPr>
        <w:t>aim</w:t>
      </w:r>
      <w:r w:rsidRPr="00722EB0">
        <w:rPr>
          <w:rFonts w:ascii="Times New Roman" w:hAnsi="Times New Roman" w:cs="Times New Roman"/>
          <w:b/>
          <w:bCs/>
          <w:lang w:val="en-US"/>
        </w:rPr>
        <w:t xml:space="preserve"> of the present study</w:t>
      </w:r>
      <w:r w:rsidRPr="00722EB0">
        <w:rPr>
          <w:rFonts w:ascii="Times New Roman" w:hAnsi="Times New Roman" w:cs="Times New Roman"/>
          <w:lang w:val="en-US"/>
        </w:rPr>
        <w:t xml:space="preserve"> was to identify and assess quality-related risks associated with the development of a direct compression technology for lozenges containing dry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lang w:val="en-US"/>
        </w:rPr>
        <w:t xml:space="preserve"> extract within the </w:t>
      </w:r>
      <w:proofErr w:type="spellStart"/>
      <w:r w:rsidRPr="00722EB0">
        <w:rPr>
          <w:rFonts w:ascii="Times New Roman" w:hAnsi="Times New Roman" w:cs="Times New Roman"/>
          <w:lang w:val="en-US"/>
        </w:rPr>
        <w:t>QbD</w:t>
      </w:r>
      <w:proofErr w:type="spellEnd"/>
      <w:r w:rsidRPr="00722EB0">
        <w:rPr>
          <w:rFonts w:ascii="Times New Roman" w:hAnsi="Times New Roman" w:cs="Times New Roman"/>
          <w:lang w:val="en-US"/>
        </w:rPr>
        <w:t xml:space="preserve"> framework.</w:t>
      </w:r>
    </w:p>
    <w:p w14:paraId="3A6643AF" w14:textId="77777777" w:rsidR="00AE72AE" w:rsidRPr="00722EB0" w:rsidRDefault="00AE72AE" w:rsidP="00316ACB">
      <w:pPr>
        <w:spacing w:after="0" w:line="240" w:lineRule="auto"/>
        <w:ind w:firstLine="709"/>
        <w:jc w:val="both"/>
        <w:rPr>
          <w:rFonts w:ascii="Times New Roman" w:hAnsi="Times New Roman" w:cs="Times New Roman"/>
          <w:lang w:val="en-US"/>
        </w:rPr>
      </w:pPr>
    </w:p>
    <w:p w14:paraId="067830DC" w14:textId="006D9DC8" w:rsidR="0005552D" w:rsidRPr="00722EB0" w:rsidRDefault="0005552D" w:rsidP="00316ACB">
      <w:pPr>
        <w:spacing w:after="0" w:line="240" w:lineRule="auto"/>
        <w:ind w:firstLine="709"/>
        <w:jc w:val="both"/>
        <w:rPr>
          <w:rFonts w:ascii="Times New Roman" w:hAnsi="Times New Roman" w:cs="Times New Roman"/>
          <w:b/>
          <w:bCs/>
          <w:lang w:val="en-US"/>
        </w:rPr>
      </w:pPr>
      <w:r w:rsidRPr="00722EB0">
        <w:rPr>
          <w:rFonts w:ascii="Times New Roman" w:hAnsi="Times New Roman" w:cs="Times New Roman"/>
          <w:b/>
          <w:bCs/>
          <w:lang w:val="en-US"/>
        </w:rPr>
        <w:t>Materials and Methods</w:t>
      </w:r>
    </w:p>
    <w:p w14:paraId="392BCC0B" w14:textId="7345B671" w:rsidR="00C3522B" w:rsidRPr="00722EB0" w:rsidRDefault="00C3522B" w:rsidP="002D0475">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This study was designed as an experimental pharmaceutical development study incorporating a structured quality risk assessment. The object of the study was the direct compression technology for lozenges containing dry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lang w:val="en-US"/>
        </w:rPr>
        <w:t xml:space="preserve"> extract. The methodological framework included the identification of potential sources of variability, ranking of quality-related risks, and assessment of residual risk</w:t>
      </w:r>
      <w:r w:rsidR="00BD1CB4" w:rsidRPr="00722EB0">
        <w:rPr>
          <w:rFonts w:ascii="Times New Roman" w:hAnsi="Times New Roman" w:cs="Times New Roman"/>
          <w:lang w:val="en-US"/>
        </w:rPr>
        <w:t>.</w:t>
      </w:r>
    </w:p>
    <w:p w14:paraId="39B1AC8F" w14:textId="4AA864B2" w:rsidR="002D0475" w:rsidRPr="00722EB0" w:rsidRDefault="002D0475" w:rsidP="002D0475">
      <w:pPr>
        <w:spacing w:after="0" w:line="240" w:lineRule="auto"/>
        <w:ind w:firstLine="709"/>
        <w:jc w:val="both"/>
        <w:rPr>
          <w:rFonts w:ascii="Times New Roman" w:hAnsi="Times New Roman" w:cs="Times New Roman"/>
          <w:i/>
          <w:iCs/>
          <w:lang w:val="en-US"/>
        </w:rPr>
      </w:pPr>
      <w:r w:rsidRPr="00722EB0">
        <w:rPr>
          <w:rFonts w:ascii="Times New Roman" w:hAnsi="Times New Roman" w:cs="Times New Roman"/>
          <w:i/>
          <w:iCs/>
          <w:lang w:val="en-US"/>
        </w:rPr>
        <w:t>Manufacturing of lozenges by direct compression</w:t>
      </w:r>
    </w:p>
    <w:p w14:paraId="16FC3DE8" w14:textId="2FC509F2" w:rsidR="00AF4029" w:rsidRPr="00722EB0" w:rsidRDefault="00B314A4" w:rsidP="00AF4029">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Lozenges were manufactured by direct compression according to the procedure disclosed in Republic of Kazakhstan utility-model patent No. 11229, dated 3 October 2025 [16]. Dry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lang w:val="en-US"/>
        </w:rPr>
        <w:t xml:space="preserve"> extract was used as the API at a content of 3.75 mg per dosage unit. Sorbitol, </w:t>
      </w:r>
      <w:proofErr w:type="spellStart"/>
      <w:r w:rsidRPr="00722EB0">
        <w:rPr>
          <w:rFonts w:ascii="Times New Roman" w:hAnsi="Times New Roman" w:cs="Times New Roman"/>
          <w:lang w:val="en-US"/>
        </w:rPr>
        <w:t>copovidone</w:t>
      </w:r>
      <w:proofErr w:type="spellEnd"/>
      <w:r w:rsidRPr="00722EB0">
        <w:rPr>
          <w:rFonts w:ascii="Times New Roman" w:hAnsi="Times New Roman" w:cs="Times New Roman"/>
          <w:lang w:val="en-US"/>
        </w:rPr>
        <w:t xml:space="preserve">, talc, magnesium stearate, and peppermint oil were used as excipients. Prior to processing, all solid components were passed through a 0.5 mm sieve. The API was initially blended with a portion of sorbitol until visual homogeneity was achieved. The remaining sorbitol, </w:t>
      </w:r>
      <w:proofErr w:type="spellStart"/>
      <w:r w:rsidRPr="00722EB0">
        <w:rPr>
          <w:rFonts w:ascii="Times New Roman" w:hAnsi="Times New Roman" w:cs="Times New Roman"/>
          <w:lang w:val="en-US"/>
        </w:rPr>
        <w:t>copovidone</w:t>
      </w:r>
      <w:proofErr w:type="spellEnd"/>
      <w:r w:rsidRPr="00722EB0">
        <w:rPr>
          <w:rFonts w:ascii="Times New Roman" w:hAnsi="Times New Roman" w:cs="Times New Roman"/>
          <w:lang w:val="en-US"/>
        </w:rPr>
        <w:t>, peppermint oil, and talc were then added sequentially, while magnesium stearate was incorporated at the final blending stage. Final mixing was performed for 5–10 min at 30–40 °C, and the moisture content of the powder blend was maintained within the range of 2.5–3.0%.</w:t>
      </w:r>
      <w:r w:rsidR="00AF4029" w:rsidRPr="00722EB0">
        <w:rPr>
          <w:rFonts w:ascii="Times New Roman" w:hAnsi="Times New Roman" w:cs="Times New Roman"/>
          <w:lang w:val="en-US"/>
        </w:rPr>
        <w:t xml:space="preserve"> </w:t>
      </w:r>
      <w:r w:rsidRPr="00722EB0">
        <w:rPr>
          <w:rFonts w:ascii="Times New Roman" w:hAnsi="Times New Roman" w:cs="Times New Roman"/>
          <w:lang w:val="en-US"/>
        </w:rPr>
        <w:t xml:space="preserve">Compression was carried out using a single-punch tablet press at a compression force of 15–30 </w:t>
      </w:r>
      <w:proofErr w:type="spellStart"/>
      <w:r w:rsidRPr="00722EB0">
        <w:rPr>
          <w:rFonts w:ascii="Times New Roman" w:hAnsi="Times New Roman" w:cs="Times New Roman"/>
          <w:lang w:val="en-US"/>
        </w:rPr>
        <w:t>kN</w:t>
      </w:r>
      <w:proofErr w:type="spellEnd"/>
      <w:r w:rsidRPr="00722EB0">
        <w:rPr>
          <w:rFonts w:ascii="Times New Roman" w:hAnsi="Times New Roman" w:cs="Times New Roman"/>
          <w:lang w:val="en-US"/>
        </w:rPr>
        <w:t xml:space="preserve"> to obtain flat cylindrical lozenges with an average mass of 250 mg. The reported parameter ranges were considered preliminary operating ranges. Their formal establishment as a </w:t>
      </w:r>
      <w:r w:rsidR="008A0EE1" w:rsidRPr="00722EB0">
        <w:rPr>
          <w:rFonts w:ascii="Times New Roman" w:hAnsi="Times New Roman" w:cs="Times New Roman"/>
          <w:lang w:val="en-US"/>
        </w:rPr>
        <w:t>D</w:t>
      </w:r>
      <w:r w:rsidRPr="00722EB0">
        <w:rPr>
          <w:rFonts w:ascii="Times New Roman" w:hAnsi="Times New Roman" w:cs="Times New Roman"/>
          <w:lang w:val="en-US"/>
        </w:rPr>
        <w:t xml:space="preserve">esign </w:t>
      </w:r>
      <w:r w:rsidR="008A0EE1" w:rsidRPr="00722EB0">
        <w:rPr>
          <w:rFonts w:ascii="Times New Roman" w:hAnsi="Times New Roman" w:cs="Times New Roman"/>
          <w:lang w:val="en-US"/>
        </w:rPr>
        <w:t>S</w:t>
      </w:r>
      <w:r w:rsidRPr="00722EB0">
        <w:rPr>
          <w:rFonts w:ascii="Times New Roman" w:hAnsi="Times New Roman" w:cs="Times New Roman"/>
          <w:lang w:val="en-US"/>
        </w:rPr>
        <w:t>pace using Design of Experiments was beyond the scope of the present study.</w:t>
      </w:r>
    </w:p>
    <w:p w14:paraId="594BD210" w14:textId="521F5492" w:rsidR="002D0475" w:rsidRPr="00722EB0" w:rsidRDefault="002D0475" w:rsidP="00AF4029">
      <w:pPr>
        <w:spacing w:after="0" w:line="240" w:lineRule="auto"/>
        <w:ind w:firstLine="709"/>
        <w:jc w:val="both"/>
        <w:rPr>
          <w:rFonts w:ascii="Times New Roman" w:hAnsi="Times New Roman" w:cs="Times New Roman"/>
          <w:lang w:val="en-US"/>
        </w:rPr>
      </w:pPr>
      <w:r w:rsidRPr="00722EB0">
        <w:rPr>
          <w:rFonts w:ascii="Times New Roman" w:hAnsi="Times New Roman" w:cs="Times New Roman"/>
          <w:i/>
          <w:iCs/>
          <w:lang w:val="en-US"/>
        </w:rPr>
        <w:t>Risk assessment</w:t>
      </w:r>
    </w:p>
    <w:p w14:paraId="62A86A47" w14:textId="2D112E59"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Initial identification of potential risk sources was performed using cause-and-effect analysis and presented in the form of an Ishikawa diagram. The identified factors were classified into seven categories: materials, direct compression process, equipment, quality control, personnel, environmental conditions, and packaging. In total, 36 potential factors were initially identified across these categories</w:t>
      </w:r>
      <w:r w:rsidR="00A065C6" w:rsidRPr="00722EB0">
        <w:rPr>
          <w:rFonts w:ascii="Times New Roman" w:hAnsi="Times New Roman" w:cs="Times New Roman"/>
          <w:lang w:val="en-US"/>
        </w:rPr>
        <w:t xml:space="preserve"> [2]</w:t>
      </w:r>
      <w:r w:rsidRPr="00722EB0">
        <w:rPr>
          <w:rFonts w:ascii="Times New Roman" w:hAnsi="Times New Roman" w:cs="Times New Roman"/>
          <w:lang w:val="en-US"/>
        </w:rPr>
        <w:t>.</w:t>
      </w:r>
    </w:p>
    <w:p w14:paraId="56EE7F84" w14:textId="7DE5A609"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Factors were retained for detailed FMEA ranking if they met at least one of the following criteria: direct potential impact on predefined CQAs, including uniformity of content, uniformity of mass, friability, resistance to crushing, and disintegration, association with the known technological variability of herbal extracts, relevance to the robustness of the direct compression process, or anticipated need for additional control during scale-up. Factors considered to have only indirect or minor influence were retained within the general control strategy but were not subjected to detailed Risk Priority Number (</w:t>
      </w:r>
      <w:r w:rsidR="00474A1D" w:rsidRPr="00722EB0">
        <w:rPr>
          <w:rFonts w:ascii="Times New Roman" w:hAnsi="Times New Roman" w:cs="Times New Roman"/>
          <w:lang w:val="en-US"/>
        </w:rPr>
        <w:t xml:space="preserve">hereinafter – </w:t>
      </w:r>
      <w:r w:rsidRPr="00722EB0">
        <w:rPr>
          <w:rFonts w:ascii="Times New Roman" w:hAnsi="Times New Roman" w:cs="Times New Roman"/>
          <w:lang w:val="en-US"/>
        </w:rPr>
        <w:t>RPN) ranking</w:t>
      </w:r>
      <w:r w:rsidR="00507173" w:rsidRPr="00722EB0">
        <w:rPr>
          <w:rFonts w:ascii="Times New Roman" w:hAnsi="Times New Roman" w:cs="Times New Roman"/>
          <w:lang w:val="en-US"/>
        </w:rPr>
        <w:t xml:space="preserve"> [2,17]</w:t>
      </w:r>
      <w:r w:rsidRPr="00722EB0">
        <w:rPr>
          <w:rFonts w:ascii="Times New Roman" w:hAnsi="Times New Roman" w:cs="Times New Roman"/>
          <w:lang w:val="en-US"/>
        </w:rPr>
        <w:t>.</w:t>
      </w:r>
    </w:p>
    <w:p w14:paraId="64CAE796" w14:textId="4F1B021F"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FMEA was selected as the quantitative risk-ranking tool because the study required a systematic comparison of multiple material- and process-related risk factors that may affect the quality of lozenges manufactured by direct compression. Unlike fault tree analysis, which is primarily used to investigate a defined failure event, and unlike </w:t>
      </w:r>
      <w:r w:rsidR="004B14A3" w:rsidRPr="00722EB0">
        <w:rPr>
          <w:rFonts w:ascii="Times New Roman" w:hAnsi="Times New Roman" w:cs="Times New Roman"/>
          <w:lang w:val="en-US"/>
        </w:rPr>
        <w:t>Hazard Analysis and Critical Control Point (</w:t>
      </w:r>
      <w:r w:rsidRPr="00722EB0">
        <w:rPr>
          <w:rFonts w:ascii="Times New Roman" w:hAnsi="Times New Roman" w:cs="Times New Roman"/>
          <w:lang w:val="en-US"/>
        </w:rPr>
        <w:t>HACCP</w:t>
      </w:r>
      <w:r w:rsidR="004B14A3" w:rsidRPr="00722EB0">
        <w:rPr>
          <w:rFonts w:ascii="Times New Roman" w:hAnsi="Times New Roman" w:cs="Times New Roman"/>
          <w:lang w:val="en-US"/>
        </w:rPr>
        <w:t>)</w:t>
      </w:r>
      <w:r w:rsidRPr="00722EB0">
        <w:rPr>
          <w:rFonts w:ascii="Times New Roman" w:hAnsi="Times New Roman" w:cs="Times New Roman"/>
          <w:lang w:val="en-US"/>
        </w:rPr>
        <w:t>, which is mainly focused on the identification and control of critical control points, FMEA allows heterogeneous failure modes to be evaluated simultaneously according to several independent criteria</w:t>
      </w:r>
      <w:r w:rsidR="00E36DC7" w:rsidRPr="00722EB0">
        <w:rPr>
          <w:rFonts w:ascii="Times New Roman" w:hAnsi="Times New Roman" w:cs="Times New Roman"/>
          <w:lang w:val="en-US"/>
        </w:rPr>
        <w:t xml:space="preserve"> [2, </w:t>
      </w:r>
      <w:r w:rsidR="00507173" w:rsidRPr="00722EB0">
        <w:rPr>
          <w:rFonts w:ascii="Times New Roman" w:hAnsi="Times New Roman" w:cs="Times New Roman"/>
          <w:lang w:val="en-US"/>
        </w:rPr>
        <w:t>17</w:t>
      </w:r>
      <w:r w:rsidR="00E36DC7" w:rsidRPr="00722EB0">
        <w:rPr>
          <w:rFonts w:ascii="Times New Roman" w:hAnsi="Times New Roman" w:cs="Times New Roman"/>
          <w:lang w:val="en-US"/>
        </w:rPr>
        <w:t>]</w:t>
      </w:r>
      <w:r w:rsidRPr="00722EB0">
        <w:rPr>
          <w:rFonts w:ascii="Times New Roman" w:hAnsi="Times New Roman" w:cs="Times New Roman"/>
          <w:lang w:val="en-US"/>
        </w:rPr>
        <w:t>. These criteria include severity of impact on CQAs (</w:t>
      </w:r>
      <w:r w:rsidR="00474A1D" w:rsidRPr="00722EB0">
        <w:rPr>
          <w:rFonts w:ascii="Times New Roman" w:hAnsi="Times New Roman" w:cs="Times New Roman"/>
          <w:lang w:val="en-US"/>
        </w:rPr>
        <w:t xml:space="preserve">hereinafter – </w:t>
      </w:r>
      <w:r w:rsidRPr="00722EB0">
        <w:rPr>
          <w:rFonts w:ascii="Times New Roman" w:hAnsi="Times New Roman" w:cs="Times New Roman"/>
          <w:lang w:val="en-US"/>
        </w:rPr>
        <w:t>S), probability of occurrence (</w:t>
      </w:r>
      <w:r w:rsidR="00474A1D" w:rsidRPr="00722EB0">
        <w:rPr>
          <w:rFonts w:ascii="Times New Roman" w:hAnsi="Times New Roman" w:cs="Times New Roman"/>
          <w:lang w:val="en-US"/>
        </w:rPr>
        <w:t xml:space="preserve">hereinafter – </w:t>
      </w:r>
      <w:r w:rsidRPr="00722EB0">
        <w:rPr>
          <w:rFonts w:ascii="Times New Roman" w:hAnsi="Times New Roman" w:cs="Times New Roman"/>
          <w:lang w:val="en-US"/>
        </w:rPr>
        <w:t>O), and probability of detection (</w:t>
      </w:r>
      <w:r w:rsidR="00474A1D" w:rsidRPr="00722EB0">
        <w:rPr>
          <w:rFonts w:ascii="Times New Roman" w:hAnsi="Times New Roman" w:cs="Times New Roman"/>
          <w:lang w:val="en-US"/>
        </w:rPr>
        <w:t xml:space="preserve">hereinafter – </w:t>
      </w:r>
      <w:r w:rsidRPr="00722EB0">
        <w:rPr>
          <w:rFonts w:ascii="Times New Roman" w:hAnsi="Times New Roman" w:cs="Times New Roman"/>
          <w:lang w:val="en-US"/>
        </w:rPr>
        <w:t>D).</w:t>
      </w:r>
    </w:p>
    <w:p w14:paraId="57235EF3" w14:textId="77777777" w:rsidR="00A97DE3" w:rsidRPr="00722EB0" w:rsidRDefault="00A97DE3" w:rsidP="00A97DE3">
      <w:pPr>
        <w:spacing w:after="0" w:line="240" w:lineRule="auto"/>
        <w:ind w:firstLine="709"/>
        <w:jc w:val="both"/>
        <w:rPr>
          <w:rFonts w:ascii="Times New Roman" w:hAnsi="Times New Roman" w:cs="Times New Roman"/>
          <w:lang w:val="en-US"/>
        </w:rPr>
      </w:pPr>
    </w:p>
    <w:p w14:paraId="02FE7AFB" w14:textId="77777777"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lastRenderedPageBreak/>
        <w:t xml:space="preserve">The use of FMEA was therefore considered methodologically appropriate for this study because the manufacturing process involved a plant-derived extract with variable technological properties. Such variability may influence powder flow, compressibility, moisture sensitivity, and reproducibility of compression. FMEA enabled the transformation of qualitatively identified risk factors into a quantitative ranking system and provided a basis for prioritizing proposed risk mitigation measures. The sequential use of Ishikawa analysis and FMEA was applied to combine qualitative root-cause structuring with quantitative risk prioritization within the </w:t>
      </w:r>
      <w:proofErr w:type="spellStart"/>
      <w:r w:rsidRPr="00722EB0">
        <w:rPr>
          <w:rFonts w:ascii="Times New Roman" w:hAnsi="Times New Roman" w:cs="Times New Roman"/>
          <w:lang w:val="en-US"/>
        </w:rPr>
        <w:t>QbD</w:t>
      </w:r>
      <w:proofErr w:type="spellEnd"/>
      <w:r w:rsidRPr="00722EB0">
        <w:rPr>
          <w:rFonts w:ascii="Times New Roman" w:hAnsi="Times New Roman" w:cs="Times New Roman"/>
          <w:lang w:val="en-US"/>
        </w:rPr>
        <w:t xml:space="preserve"> framework.</w:t>
      </w:r>
    </w:p>
    <w:p w14:paraId="323315D5" w14:textId="77777777"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For each potential failure mode, the possible consequences for CQAs, the most probable causes, and the existing control measures were identified. Risk was assessed using three criteria: S, O, and D. Each criterion was scored on a five-point scale, as presented in Table 1. Scoring was performed by an expert panel consisting of five specialists representing the academic and industrial partners of the study, namely the School of Pharmacy at </w:t>
      </w:r>
      <w:proofErr w:type="spellStart"/>
      <w:r w:rsidRPr="00722EB0">
        <w:rPr>
          <w:rFonts w:ascii="Times New Roman" w:hAnsi="Times New Roman" w:cs="Times New Roman"/>
          <w:lang w:val="en-US"/>
        </w:rPr>
        <w:t>KazNMU</w:t>
      </w:r>
      <w:proofErr w:type="spellEnd"/>
      <w:r w:rsidRPr="00722EB0">
        <w:rPr>
          <w:rFonts w:ascii="Times New Roman" w:hAnsi="Times New Roman" w:cs="Times New Roman"/>
          <w:lang w:val="en-US"/>
        </w:rPr>
        <w:t xml:space="preserve"> and Viva Pharm LLP. The panel members had combined expertise in formulation development, pharmaceutical technology, and quality control.</w:t>
      </w:r>
    </w:p>
    <w:p w14:paraId="684DA561" w14:textId="77777777"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Panel members were selected based on their professional background in one of these areas and a minimum of five years of relevant practical experience. Three panel members were also co-authors of the manuscript and contributed respectively to scientific supervision, risk identification and scoring, and evaluation of the technological feasibility of the proposed risk mitigation measures from a manufacturing perspective. Initial scores were assigned independently and subsequently harmonized by consensus after discussion of the technological relevance of each failure mode, its expected impact on CQAs, and the ability of existing in-process controls to detect the failure before batch release. If consensus could not be reached, the higher score was retained as a conservative measure.</w:t>
      </w:r>
    </w:p>
    <w:p w14:paraId="51458DBA" w14:textId="6B76DD45" w:rsidR="00A97DE3" w:rsidRPr="00722EB0" w:rsidRDefault="00A97DE3" w:rsidP="00A97DE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The five-point scales for severity, occurrence, and detectability were adapted from the illustrative S/O/D scoring approach presented in ICH Q9(R1) and from the revised risk-matrix structure proposed by </w:t>
      </w:r>
      <w:proofErr w:type="spellStart"/>
      <w:r w:rsidRPr="00722EB0">
        <w:rPr>
          <w:rFonts w:ascii="Times New Roman" w:hAnsi="Times New Roman" w:cs="Times New Roman"/>
          <w:lang w:val="en-US"/>
        </w:rPr>
        <w:t>Ccopa</w:t>
      </w:r>
      <w:proofErr w:type="spellEnd"/>
      <w:r w:rsidRPr="00722EB0">
        <w:rPr>
          <w:rFonts w:ascii="Times New Roman" w:hAnsi="Times New Roman" w:cs="Times New Roman"/>
          <w:lang w:val="en-US"/>
        </w:rPr>
        <w:t xml:space="preserve"> Ibarra et al. [1</w:t>
      </w:r>
      <w:r w:rsidR="00A15614" w:rsidRPr="00722EB0">
        <w:rPr>
          <w:rFonts w:ascii="Times New Roman" w:hAnsi="Times New Roman" w:cs="Times New Roman"/>
          <w:lang w:val="en-US"/>
        </w:rPr>
        <w:t>8</w:t>
      </w:r>
      <w:r w:rsidRPr="00722EB0">
        <w:rPr>
          <w:rFonts w:ascii="Times New Roman" w:hAnsi="Times New Roman" w:cs="Times New Roman"/>
          <w:lang w:val="en-US"/>
        </w:rPr>
        <w:t>]. The level descriptors were reformulated to reflect the CQAs relevant to direct-compression lozenge manufacturing, specifically uniformity of content, uniformity of mass, friability, resistance to crushing, and disintegration, rather than the generic process descriptors provided in the source schemes.</w:t>
      </w:r>
    </w:p>
    <w:p w14:paraId="36E7EC15" w14:textId="77777777" w:rsidR="004153A3" w:rsidRPr="00722EB0" w:rsidRDefault="004153A3" w:rsidP="004153A3">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The Risk Priority Number was calculated according to the following equation:</w:t>
      </w:r>
    </w:p>
    <w:p w14:paraId="5D44CB56" w14:textId="366D90D2" w:rsidR="00703587" w:rsidRPr="00722EB0" w:rsidRDefault="004153A3" w:rsidP="00703587">
      <w:pPr>
        <w:spacing w:after="0" w:line="240" w:lineRule="auto"/>
        <w:ind w:firstLine="709"/>
        <w:jc w:val="both"/>
        <w:rPr>
          <w:rFonts w:ascii="Times New Roman" w:hAnsi="Times New Roman" w:cs="Times New Roman"/>
          <w:lang w:val="en-US"/>
        </w:rPr>
      </w:pPr>
      <m:oMathPara>
        <m:oMath>
          <m:r>
            <w:rPr>
              <w:rFonts w:ascii="Cambria Math" w:hAnsi="Cambria Math" w:cs="Times New Roman"/>
              <w:lang w:val="en-US"/>
            </w:rPr>
            <m:t>RPN=S×O×D</m:t>
          </m:r>
          <m:r>
            <m:rPr>
              <m:sty m:val="p"/>
            </m:rPr>
            <w:rPr>
              <w:rFonts w:ascii="Times New Roman" w:hAnsi="Times New Roman" w:cs="Times New Roman"/>
              <w:lang w:val="en-US"/>
            </w:rPr>
            <w:br/>
          </m:r>
        </m:oMath>
      </m:oMathPara>
      <w:r w:rsidR="00703587" w:rsidRPr="00722EB0">
        <w:rPr>
          <w:rFonts w:ascii="Times New Roman" w:hAnsi="Times New Roman" w:cs="Times New Roman"/>
          <w:lang w:val="en-US"/>
        </w:rPr>
        <w:t>Risks were ranked according to their RPN values, and the need for proposed risk mitigation measures was determined in accordance with the classification presented in Table 2.</w:t>
      </w:r>
    </w:p>
    <w:p w14:paraId="209EF15C" w14:textId="41F2BB1E" w:rsidR="002D0475" w:rsidRPr="00722EB0" w:rsidRDefault="00703587" w:rsidP="00703587">
      <w:pPr>
        <w:spacing w:after="0" w:line="240" w:lineRule="auto"/>
        <w:ind w:firstLine="709"/>
        <w:jc w:val="both"/>
        <w:rPr>
          <w:rFonts w:ascii="Times New Roman" w:eastAsia="Times New Roman" w:hAnsi="Times New Roman" w:cs="Times New Roman"/>
          <w:b/>
          <w:bCs/>
          <w:kern w:val="0"/>
          <w:lang w:val="en-US"/>
          <w14:ligatures w14:val="none"/>
        </w:rPr>
      </w:pPr>
      <w:r w:rsidRPr="00722EB0">
        <w:rPr>
          <w:rFonts w:ascii="Times New Roman" w:hAnsi="Times New Roman" w:cs="Times New Roman"/>
          <w:lang w:val="en-US"/>
        </w:rPr>
        <w:t xml:space="preserve">The effectiveness of the proposed risk mitigation measures was assessed by re-rating O and D after introduction of the corresponding measures and by recalculating the RPN to determine residual risk. The severity score was kept constant for all failure modes, based on the methodological assumption that severity reflects the intrinsic impact of a failure on the affected CQA and is not altered by procedural or technological controls. The recalculated RPN values therefore represent expert-predicted residual risks expected after implementation of the proposed risk mitigation measures, rather than experimentally confirmed process-validation outcomes. Quantitative confirmation of mitigation effectiveness through direct CQA measurement was defined as a subsequent stage of process development </w:t>
      </w:r>
    </w:p>
    <w:p w14:paraId="666DF634" w14:textId="77777777" w:rsidR="00703587" w:rsidRPr="00722EB0" w:rsidRDefault="00703587" w:rsidP="007B13D9">
      <w:pPr>
        <w:spacing w:after="0" w:line="240" w:lineRule="auto"/>
        <w:jc w:val="both"/>
        <w:rPr>
          <w:rFonts w:ascii="Times New Roman" w:eastAsia="Times New Roman" w:hAnsi="Times New Roman" w:cs="Times New Roman"/>
          <w:b/>
          <w:bCs/>
          <w:kern w:val="0"/>
          <w:lang w:val="en-US"/>
          <w14:ligatures w14:val="none"/>
        </w:rPr>
      </w:pPr>
    </w:p>
    <w:p w14:paraId="2E9E4558" w14:textId="3FFC0258" w:rsidR="007B13D9" w:rsidRPr="00722EB0" w:rsidRDefault="007B13D9" w:rsidP="007B13D9">
      <w:pPr>
        <w:spacing w:after="0" w:line="240" w:lineRule="auto"/>
        <w:jc w:val="both"/>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bCs/>
          <w:kern w:val="0"/>
          <w:lang w:val="en-US"/>
          <w14:ligatures w14:val="none"/>
        </w:rPr>
        <w:t xml:space="preserve">Table 1. </w:t>
      </w:r>
      <w:r w:rsidRPr="00722EB0">
        <w:rPr>
          <w:rFonts w:ascii="Times New Roman" w:eastAsia="Times New Roman" w:hAnsi="Times New Roman" w:cs="Times New Roman"/>
          <w:kern w:val="0"/>
          <w:lang w:val="en-US"/>
          <w14:ligatures w14:val="none"/>
        </w:rPr>
        <w:t>Severity, occurrence and detectability scales used in FMEA</w:t>
      </w:r>
      <w:r w:rsidR="00BB627E" w:rsidRPr="00722EB0">
        <w:rPr>
          <w:rFonts w:ascii="Times New Roman" w:eastAsia="Times New Roman" w:hAnsi="Times New Roman" w:cs="Times New Roman"/>
          <w:kern w:val="0"/>
          <w:lang w:val="en-US"/>
          <w14:ligatures w14:val="none"/>
        </w:rPr>
        <w:t xml:space="preserve"> </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4"/>
        <w:gridCol w:w="2684"/>
        <w:gridCol w:w="3032"/>
        <w:gridCol w:w="2580"/>
      </w:tblGrid>
      <w:tr w:rsidR="007B13D9" w:rsidRPr="00722EB0" w14:paraId="13975D0C" w14:textId="77777777" w:rsidTr="00A60E8A">
        <w:trPr>
          <w:cantSplit/>
        </w:trPr>
        <w:tc>
          <w:tcPr>
            <w:tcW w:w="77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D703BC"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kern w:val="0"/>
                <w:lang w:val="en-US"/>
                <w14:ligatures w14:val="none"/>
              </w:rPr>
              <w:t>Score</w:t>
            </w:r>
          </w:p>
        </w:tc>
        <w:tc>
          <w:tcPr>
            <w:tcW w:w="26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B6F0B4" w14:textId="57F1DBE9" w:rsidR="006D0F57" w:rsidRPr="00722EB0" w:rsidRDefault="007B13D9" w:rsidP="006D0F57">
            <w:pPr>
              <w:spacing w:after="0" w:line="240" w:lineRule="auto"/>
              <w:jc w:val="center"/>
              <w:rPr>
                <w:rFonts w:ascii="Times New Roman" w:eastAsia="Times New Roman" w:hAnsi="Times New Roman" w:cs="Times New Roman"/>
                <w:b/>
                <w:kern w:val="0"/>
                <w:lang w:val="en-US"/>
                <w14:ligatures w14:val="none"/>
              </w:rPr>
            </w:pPr>
            <w:r w:rsidRPr="00722EB0">
              <w:rPr>
                <w:rFonts w:ascii="Times New Roman" w:eastAsia="Times New Roman" w:hAnsi="Times New Roman" w:cs="Times New Roman"/>
                <w:b/>
                <w:kern w:val="0"/>
                <w:lang w:val="en-US"/>
                <w14:ligatures w14:val="none"/>
              </w:rPr>
              <w:t>S</w:t>
            </w:r>
            <w:r w:rsidR="00C30470" w:rsidRPr="00722EB0">
              <w:rPr>
                <w:rFonts w:ascii="Times New Roman" w:eastAsia="Times New Roman" w:hAnsi="Times New Roman" w:cs="Times New Roman"/>
                <w:b/>
                <w:kern w:val="0"/>
                <w:lang w:val="en-US"/>
                <w14:ligatures w14:val="none"/>
              </w:rPr>
              <w:t xml:space="preserve"> – Impact on CQA</w:t>
            </w:r>
          </w:p>
        </w:tc>
        <w:tc>
          <w:tcPr>
            <w:tcW w:w="3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3D0613" w14:textId="49DB20C1"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kern w:val="0"/>
                <w:lang w:val="en-US"/>
                <w14:ligatures w14:val="none"/>
              </w:rPr>
              <w:t xml:space="preserve">O </w:t>
            </w:r>
            <w:r w:rsidR="00C30470" w:rsidRPr="00722EB0">
              <w:rPr>
                <w:rFonts w:ascii="Times New Roman" w:eastAsia="Times New Roman" w:hAnsi="Times New Roman" w:cs="Times New Roman"/>
                <w:b/>
                <w:kern w:val="0"/>
                <w:lang w:val="en-US"/>
                <w14:ligatures w14:val="none"/>
              </w:rPr>
              <w:t>– Probability of failure</w:t>
            </w:r>
          </w:p>
        </w:tc>
        <w:tc>
          <w:tcPr>
            <w:tcW w:w="25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1EFB30" w14:textId="7684796E" w:rsidR="007B13D9" w:rsidRPr="00722EB0" w:rsidRDefault="006D0F57"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D</w:t>
            </w:r>
            <w:r w:rsidR="00C30470" w:rsidRPr="00722EB0">
              <w:rPr>
                <w:lang w:val="en-US"/>
              </w:rPr>
              <w:t xml:space="preserve"> </w:t>
            </w:r>
            <w:r w:rsidR="00C30470" w:rsidRPr="00722EB0">
              <w:rPr>
                <w:rFonts w:ascii="Times New Roman" w:eastAsia="Times New Roman" w:hAnsi="Times New Roman" w:cs="Times New Roman"/>
                <w:b/>
                <w:kern w:val="0"/>
                <w:lang w:val="en-US"/>
                <w14:ligatures w14:val="none"/>
              </w:rPr>
              <w:t xml:space="preserve">– </w:t>
            </w:r>
            <w:r w:rsidR="00C30470" w:rsidRPr="00722EB0">
              <w:rPr>
                <w:rFonts w:ascii="Times New Roman" w:eastAsia="Times New Roman" w:hAnsi="Times New Roman" w:cs="Times New Roman"/>
                <w:kern w:val="0"/>
                <w:lang w:val="en-US"/>
                <w14:ligatures w14:val="none"/>
              </w:rPr>
              <w:t>Likelihood of detection</w:t>
            </w:r>
          </w:p>
        </w:tc>
      </w:tr>
      <w:tr w:rsidR="007B13D9" w:rsidRPr="00722EB0" w14:paraId="6BC45152" w14:textId="77777777" w:rsidTr="00A60E8A">
        <w:trPr>
          <w:cantSplit/>
        </w:trPr>
        <w:tc>
          <w:tcPr>
            <w:tcW w:w="77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D94B75"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1</w:t>
            </w:r>
          </w:p>
        </w:tc>
        <w:tc>
          <w:tcPr>
            <w:tcW w:w="26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30A6E4"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No impact on CQA</w:t>
            </w:r>
          </w:p>
        </w:tc>
        <w:tc>
          <w:tcPr>
            <w:tcW w:w="3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7F3512"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Highly unlikely</w:t>
            </w:r>
          </w:p>
        </w:tc>
        <w:tc>
          <w:tcPr>
            <w:tcW w:w="25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23CEE1"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Deviation is easily detected</w:t>
            </w:r>
          </w:p>
        </w:tc>
      </w:tr>
      <w:tr w:rsidR="007B13D9" w:rsidRPr="00722EB0" w14:paraId="5D813A02" w14:textId="77777777" w:rsidTr="00A60E8A">
        <w:trPr>
          <w:cantSplit/>
          <w:trHeight w:val="127"/>
        </w:trPr>
        <w:tc>
          <w:tcPr>
            <w:tcW w:w="77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70B0D8"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lastRenderedPageBreak/>
              <w:t>2</w:t>
            </w:r>
          </w:p>
        </w:tc>
        <w:tc>
          <w:tcPr>
            <w:tcW w:w="26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F3D4AA0"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Minor impact on a single CQA</w:t>
            </w:r>
          </w:p>
        </w:tc>
        <w:tc>
          <w:tcPr>
            <w:tcW w:w="3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64B523"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Rare</w:t>
            </w:r>
          </w:p>
        </w:tc>
        <w:tc>
          <w:tcPr>
            <w:tcW w:w="25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85F7D2"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High probability of detection</w:t>
            </w:r>
          </w:p>
        </w:tc>
      </w:tr>
      <w:tr w:rsidR="007B13D9" w:rsidRPr="00722EB0" w14:paraId="75727432" w14:textId="77777777" w:rsidTr="00A60E8A">
        <w:trPr>
          <w:cantSplit/>
          <w:trHeight w:val="445"/>
        </w:trPr>
        <w:tc>
          <w:tcPr>
            <w:tcW w:w="77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19B4F58"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3</w:t>
            </w:r>
          </w:p>
        </w:tc>
        <w:tc>
          <w:tcPr>
            <w:tcW w:w="26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3FBD07"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Moderate impact, with possible deviations from acceptance criteria</w:t>
            </w:r>
          </w:p>
        </w:tc>
        <w:tc>
          <w:tcPr>
            <w:tcW w:w="3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43C27B"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Possible</w:t>
            </w:r>
          </w:p>
        </w:tc>
        <w:tc>
          <w:tcPr>
            <w:tcW w:w="25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88DC26"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Moderate probability of detection</w:t>
            </w:r>
          </w:p>
        </w:tc>
      </w:tr>
      <w:tr w:rsidR="007B13D9" w:rsidRPr="00722EB0" w14:paraId="5CF7DF10" w14:textId="77777777" w:rsidTr="00A60E8A">
        <w:trPr>
          <w:cantSplit/>
          <w:trHeight w:val="996"/>
        </w:trPr>
        <w:tc>
          <w:tcPr>
            <w:tcW w:w="77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E08C90"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4</w:t>
            </w:r>
          </w:p>
        </w:tc>
        <w:tc>
          <w:tcPr>
            <w:tcW w:w="26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7D4774" w14:textId="5F3C9F9C"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 xml:space="preserve">Significant impact requiring </w:t>
            </w:r>
            <w:r w:rsidR="00821402" w:rsidRPr="00722EB0">
              <w:rPr>
                <w:rFonts w:ascii="Times New Roman" w:eastAsia="Times New Roman" w:hAnsi="Times New Roman" w:cs="Times New Roman"/>
                <w:kern w:val="0"/>
                <w:lang w:val="en-US"/>
                <w14:ligatures w14:val="none"/>
              </w:rPr>
              <w:t>rigorous in-process control</w:t>
            </w:r>
          </w:p>
        </w:tc>
        <w:tc>
          <w:tcPr>
            <w:tcW w:w="3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02B107F" w14:textId="08BC53C9" w:rsidR="007B13D9" w:rsidRPr="00722EB0" w:rsidRDefault="00931147"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Highly probable and may occur frequently under insufficient CPP regulation, limited control barriers, and variable environmental conditions</w:t>
            </w:r>
          </w:p>
        </w:tc>
        <w:tc>
          <w:tcPr>
            <w:tcW w:w="25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24AC6F"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Low probability of detection</w:t>
            </w:r>
          </w:p>
        </w:tc>
      </w:tr>
      <w:tr w:rsidR="007B13D9" w:rsidRPr="00722EB0" w14:paraId="21E5FE3B" w14:textId="77777777" w:rsidTr="00A60E8A">
        <w:trPr>
          <w:cantSplit/>
          <w:trHeight w:val="18"/>
        </w:trPr>
        <w:tc>
          <w:tcPr>
            <w:tcW w:w="77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354041"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5</w:t>
            </w:r>
          </w:p>
        </w:tc>
        <w:tc>
          <w:tcPr>
            <w:tcW w:w="26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EED67B"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Critical impact resulting in non-compliance</w:t>
            </w:r>
          </w:p>
        </w:tc>
        <w:tc>
          <w:tcPr>
            <w:tcW w:w="3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A6F07F" w14:textId="05620991" w:rsidR="007B13D9" w:rsidRPr="00722EB0" w:rsidRDefault="00931147"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 xml:space="preserve">Almost inevitable and </w:t>
            </w:r>
            <w:proofErr w:type="gramStart"/>
            <w:r w:rsidRPr="00722EB0">
              <w:rPr>
                <w:rFonts w:ascii="Times New Roman" w:eastAsia="Times New Roman" w:hAnsi="Times New Roman" w:cs="Times New Roman"/>
                <w:kern w:val="0"/>
                <w:lang w:val="en-US"/>
                <w14:ligatures w14:val="none"/>
              </w:rPr>
              <w:t>occurs</w:t>
            </w:r>
            <w:proofErr w:type="gramEnd"/>
            <w:r w:rsidRPr="00722EB0">
              <w:rPr>
                <w:rFonts w:ascii="Times New Roman" w:eastAsia="Times New Roman" w:hAnsi="Times New Roman" w:cs="Times New Roman"/>
                <w:kern w:val="0"/>
                <w:lang w:val="en-US"/>
                <w14:ligatures w14:val="none"/>
              </w:rPr>
              <w:t xml:space="preserve"> systematically until formulation or process parameters are modified</w:t>
            </w:r>
          </w:p>
        </w:tc>
        <w:tc>
          <w:tcPr>
            <w:tcW w:w="25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64FA60"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Practically undetectable</w:t>
            </w:r>
          </w:p>
        </w:tc>
      </w:tr>
    </w:tbl>
    <w:p w14:paraId="6B0A5EA3" w14:textId="77777777" w:rsidR="00A60E8A" w:rsidRPr="00722EB0" w:rsidRDefault="00A60E8A" w:rsidP="00A60E8A">
      <w:pPr>
        <w:spacing w:after="0" w:line="240" w:lineRule="auto"/>
        <w:jc w:val="both"/>
        <w:rPr>
          <w:rFonts w:ascii="Times New Roman" w:hAnsi="Times New Roman" w:cs="Times New Roman"/>
          <w:i/>
          <w:iCs/>
          <w:lang w:val="en-US"/>
        </w:rPr>
      </w:pPr>
      <w:r w:rsidRPr="00722EB0">
        <w:rPr>
          <w:rFonts w:ascii="Times New Roman" w:hAnsi="Times New Roman" w:cs="Times New Roman"/>
          <w:i/>
          <w:iCs/>
          <w:lang w:val="en-US"/>
        </w:rPr>
        <w:t>Source: compiled by the authors</w:t>
      </w:r>
    </w:p>
    <w:p w14:paraId="0F56F09B" w14:textId="77777777" w:rsidR="007B13D9" w:rsidRPr="00722EB0" w:rsidRDefault="007B13D9" w:rsidP="007B13D9">
      <w:pPr>
        <w:spacing w:after="0" w:line="240" w:lineRule="auto"/>
        <w:jc w:val="both"/>
        <w:rPr>
          <w:rFonts w:ascii="Times New Roman" w:eastAsia="Times New Roman" w:hAnsi="Times New Roman" w:cs="Times New Roman"/>
          <w:kern w:val="0"/>
          <w:lang w:val="en-US"/>
          <w14:ligatures w14:val="none"/>
        </w:rPr>
      </w:pPr>
    </w:p>
    <w:p w14:paraId="1559359D" w14:textId="18013CE0" w:rsidR="007B13D9" w:rsidRPr="00722EB0" w:rsidRDefault="007B13D9" w:rsidP="007B13D9">
      <w:pPr>
        <w:spacing w:after="0" w:line="240" w:lineRule="auto"/>
        <w:jc w:val="both"/>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bCs/>
          <w:kern w:val="0"/>
          <w:lang w:val="en-US"/>
          <w14:ligatures w14:val="none"/>
        </w:rPr>
        <w:t xml:space="preserve">Table 2. </w:t>
      </w:r>
      <w:r w:rsidRPr="00722EB0">
        <w:rPr>
          <w:rFonts w:ascii="Times New Roman" w:eastAsia="Times New Roman" w:hAnsi="Times New Roman" w:cs="Times New Roman"/>
          <w:kern w:val="0"/>
          <w:lang w:val="en-US"/>
          <w14:ligatures w14:val="none"/>
        </w:rPr>
        <w:t>Interpretation of Risk Priority Number and management actions</w:t>
      </w:r>
      <w:r w:rsidR="00BB627E" w:rsidRPr="00722EB0">
        <w:rPr>
          <w:rFonts w:ascii="Times New Roman" w:eastAsia="Times New Roman" w:hAnsi="Times New Roman" w:cs="Times New Roman"/>
          <w:kern w:val="0"/>
          <w:lang w:val="en-US"/>
          <w14:ligatures w14:val="none"/>
        </w:rPr>
        <w:t xml:space="preserve"> </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500"/>
        <w:gridCol w:w="2400"/>
        <w:gridCol w:w="3670"/>
      </w:tblGrid>
      <w:tr w:rsidR="007B13D9" w:rsidRPr="00722EB0" w14:paraId="49614069" w14:textId="77777777" w:rsidTr="000C29F4">
        <w:trPr>
          <w:cantSplit/>
          <w:tblHeader/>
        </w:trPr>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6A9092"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kern w:val="0"/>
                <w:lang w:val="en-US"/>
                <w14:ligatures w14:val="none"/>
              </w:rPr>
              <w:t>Risk zone</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538DDED"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kern w:val="0"/>
                <w:lang w:val="en-US"/>
                <w14:ligatures w14:val="none"/>
              </w:rPr>
              <w:t>RPN range</w:t>
            </w:r>
          </w:p>
        </w:tc>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A67901"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kern w:val="0"/>
                <w:lang w:val="en-US"/>
                <w14:ligatures w14:val="none"/>
              </w:rPr>
              <w:t>Interpretation</w:t>
            </w:r>
          </w:p>
        </w:tc>
        <w:tc>
          <w:tcPr>
            <w:tcW w:w="36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7D0624"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b/>
                <w:kern w:val="0"/>
                <w:lang w:val="en-US"/>
                <w14:ligatures w14:val="none"/>
              </w:rPr>
              <w:t>Management action</w:t>
            </w:r>
          </w:p>
        </w:tc>
      </w:tr>
      <w:tr w:rsidR="007B13D9" w:rsidRPr="00993650" w14:paraId="0DFD2024" w14:textId="77777777" w:rsidTr="000C29F4">
        <w:trPr>
          <w:cantSplit/>
        </w:trPr>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F0D1DD"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Low</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BAFDD55"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1–20</w:t>
            </w:r>
          </w:p>
        </w:tc>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CADBC0"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Risk is acceptable</w:t>
            </w:r>
          </w:p>
        </w:tc>
        <w:tc>
          <w:tcPr>
            <w:tcW w:w="36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5D0E5E"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Maintain existing control points and continue parameter monitoring</w:t>
            </w:r>
          </w:p>
        </w:tc>
      </w:tr>
      <w:tr w:rsidR="007B13D9" w:rsidRPr="00993650" w14:paraId="235F8294" w14:textId="77777777" w:rsidTr="000C29F4">
        <w:trPr>
          <w:cantSplit/>
        </w:trPr>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C6BF73"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Medium</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AB655C"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21–50</w:t>
            </w:r>
          </w:p>
        </w:tc>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35C584F"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Risk requires management</w:t>
            </w:r>
          </w:p>
        </w:tc>
        <w:tc>
          <w:tcPr>
            <w:tcW w:w="36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8B49907" w14:textId="18B85E8E" w:rsidR="007B13D9" w:rsidRPr="00722EB0" w:rsidRDefault="008A6E60"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Refine CMAs and CPPs, narrow tolerances, strengthen operational control, and conduct additional confirmatory testing where necessary</w:t>
            </w:r>
          </w:p>
        </w:tc>
      </w:tr>
      <w:tr w:rsidR="007B13D9" w:rsidRPr="00993650" w14:paraId="20523DC0" w14:textId="77777777" w:rsidTr="000C29F4">
        <w:trPr>
          <w:cantSplit/>
        </w:trPr>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22123DC"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High</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697C52" w14:textId="77777777" w:rsidR="007B13D9" w:rsidRPr="00722EB0" w:rsidRDefault="007B13D9" w:rsidP="007B13D9">
            <w:pPr>
              <w:spacing w:after="0" w:line="240" w:lineRule="auto"/>
              <w:jc w:val="center"/>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51–125</w:t>
            </w:r>
          </w:p>
        </w:tc>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5D347FB" w14:textId="77777777" w:rsidR="007B13D9" w:rsidRPr="00722EB0" w:rsidRDefault="007B13D9"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Risk is unacceptable</w:t>
            </w:r>
          </w:p>
        </w:tc>
        <w:tc>
          <w:tcPr>
            <w:tcW w:w="36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7D3B21" w14:textId="6000EC89" w:rsidR="007B13D9" w:rsidRPr="00722EB0" w:rsidRDefault="008A6E60" w:rsidP="007B13D9">
            <w:pPr>
              <w:spacing w:after="0" w:line="240" w:lineRule="auto"/>
              <w:rPr>
                <w:rFonts w:ascii="Times New Roman" w:eastAsia="Times New Roman" w:hAnsi="Times New Roman" w:cs="Times New Roman"/>
                <w:kern w:val="0"/>
                <w:lang w:val="en-US"/>
                <w14:ligatures w14:val="none"/>
              </w:rPr>
            </w:pPr>
            <w:r w:rsidRPr="00722EB0">
              <w:rPr>
                <w:rFonts w:ascii="Times New Roman" w:eastAsia="Times New Roman" w:hAnsi="Times New Roman" w:cs="Times New Roman"/>
                <w:kern w:val="0"/>
                <w:lang w:val="en-US"/>
                <w14:ligatures w14:val="none"/>
              </w:rPr>
              <w:t>Propose risk mitigation measures, modify formulation or process parameters where necessary, revise the control strategy, and reassess RPN</w:t>
            </w:r>
          </w:p>
        </w:tc>
      </w:tr>
    </w:tbl>
    <w:p w14:paraId="350012C8" w14:textId="77777777" w:rsidR="00A60E8A" w:rsidRPr="00722EB0" w:rsidRDefault="00A60E8A" w:rsidP="00A60E8A">
      <w:pPr>
        <w:spacing w:after="0" w:line="240" w:lineRule="auto"/>
        <w:jc w:val="both"/>
        <w:rPr>
          <w:rFonts w:ascii="Times New Roman" w:hAnsi="Times New Roman" w:cs="Times New Roman"/>
          <w:i/>
          <w:iCs/>
          <w:lang w:val="en-US"/>
        </w:rPr>
      </w:pPr>
      <w:r w:rsidRPr="00722EB0">
        <w:rPr>
          <w:rFonts w:ascii="Times New Roman" w:hAnsi="Times New Roman" w:cs="Times New Roman"/>
          <w:i/>
          <w:iCs/>
          <w:lang w:val="en-US"/>
        </w:rPr>
        <w:t>Source: compiled by the authors</w:t>
      </w:r>
    </w:p>
    <w:p w14:paraId="16256E2B" w14:textId="77777777" w:rsidR="00A60E8A" w:rsidRPr="00722EB0" w:rsidRDefault="00A60E8A" w:rsidP="0005552D">
      <w:pPr>
        <w:spacing w:after="0" w:line="240" w:lineRule="auto"/>
        <w:ind w:firstLine="709"/>
        <w:jc w:val="both"/>
        <w:rPr>
          <w:rFonts w:ascii="Times New Roman" w:hAnsi="Times New Roman" w:cs="Times New Roman"/>
          <w:i/>
          <w:iCs/>
          <w:lang w:val="en-US"/>
        </w:rPr>
      </w:pPr>
    </w:p>
    <w:p w14:paraId="1592037E" w14:textId="0630B892" w:rsidR="0005552D" w:rsidRPr="00722EB0" w:rsidRDefault="0005552D" w:rsidP="0005552D">
      <w:pPr>
        <w:spacing w:after="0" w:line="240" w:lineRule="auto"/>
        <w:ind w:firstLine="709"/>
        <w:jc w:val="both"/>
        <w:rPr>
          <w:rFonts w:ascii="Times New Roman" w:hAnsi="Times New Roman" w:cs="Times New Roman"/>
          <w:i/>
          <w:iCs/>
          <w:lang w:val="en-US"/>
        </w:rPr>
      </w:pPr>
      <w:r w:rsidRPr="00722EB0">
        <w:rPr>
          <w:rFonts w:ascii="Times New Roman" w:hAnsi="Times New Roman" w:cs="Times New Roman"/>
          <w:i/>
          <w:iCs/>
          <w:lang w:val="en-US"/>
        </w:rPr>
        <w:t>Ethical considerations</w:t>
      </w:r>
    </w:p>
    <w:p w14:paraId="1EA3E4DB" w14:textId="1D5832A2" w:rsidR="0005552D" w:rsidRPr="00722EB0" w:rsidRDefault="0005552D" w:rsidP="0005552D">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The study did not involve human participants, personal medical data or laboratory animals. Therefore, approval by an ethics committee was not required.</w:t>
      </w:r>
    </w:p>
    <w:p w14:paraId="715AD6C0" w14:textId="77777777" w:rsidR="002D0475" w:rsidRPr="00722EB0" w:rsidRDefault="002D0475" w:rsidP="00612714">
      <w:pPr>
        <w:spacing w:after="0" w:line="240" w:lineRule="auto"/>
        <w:ind w:firstLine="709"/>
        <w:jc w:val="both"/>
        <w:rPr>
          <w:rFonts w:ascii="Times New Roman" w:hAnsi="Times New Roman" w:cs="Times New Roman"/>
          <w:b/>
          <w:bCs/>
          <w:lang w:val="en-US"/>
        </w:rPr>
      </w:pPr>
    </w:p>
    <w:p w14:paraId="2BFB7171" w14:textId="36E459EE" w:rsidR="00612714" w:rsidRPr="00722EB0" w:rsidRDefault="00612714" w:rsidP="00612714">
      <w:pPr>
        <w:spacing w:after="0" w:line="240" w:lineRule="auto"/>
        <w:ind w:firstLine="709"/>
        <w:jc w:val="both"/>
        <w:rPr>
          <w:rFonts w:ascii="Times New Roman" w:hAnsi="Times New Roman" w:cs="Times New Roman"/>
          <w:b/>
          <w:bCs/>
          <w:lang w:val="en-US"/>
        </w:rPr>
      </w:pPr>
      <w:r w:rsidRPr="00722EB0">
        <w:rPr>
          <w:rFonts w:ascii="Times New Roman" w:hAnsi="Times New Roman" w:cs="Times New Roman"/>
          <w:b/>
          <w:bCs/>
          <w:lang w:val="en-US"/>
        </w:rPr>
        <w:t>Results</w:t>
      </w:r>
    </w:p>
    <w:p w14:paraId="305394AA" w14:textId="42E0788E" w:rsidR="009D4F88" w:rsidRPr="00722EB0" w:rsidRDefault="009D4F88" w:rsidP="009D4F88">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The Ishikawa cause-and-effect analysis enabled the systematic identification of potential sources of variability during the development of lozenges containing dry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i/>
          <w:iCs/>
          <w:lang w:val="en-US"/>
        </w:rPr>
        <w:t xml:space="preserve"> </w:t>
      </w:r>
      <w:r w:rsidRPr="00722EB0">
        <w:rPr>
          <w:rFonts w:ascii="Times New Roman" w:hAnsi="Times New Roman" w:cs="Times New Roman"/>
          <w:lang w:val="en-US"/>
        </w:rPr>
        <w:t xml:space="preserve">extract by direct compression. A total of 36 potential factors were identified and grouped into seven categories: materials, direct compression process, equipment, quality control, personnel, environmental conditions, and packaging (Figure 1). Material-related factors included the technological properties of the API and excipients. The main CMAs of the dry </w:t>
      </w:r>
      <w:proofErr w:type="spellStart"/>
      <w:r w:rsidRPr="00722EB0">
        <w:rPr>
          <w:rFonts w:ascii="Times New Roman" w:hAnsi="Times New Roman" w:cs="Times New Roman"/>
          <w:i/>
          <w:iCs/>
          <w:lang w:val="en-US"/>
        </w:rPr>
        <w:t>Ajania</w:t>
      </w:r>
      <w:proofErr w:type="spellEnd"/>
      <w:r w:rsidRPr="00722EB0">
        <w:rPr>
          <w:rFonts w:ascii="Times New Roman" w:hAnsi="Times New Roman" w:cs="Times New Roman"/>
          <w:i/>
          <w:iCs/>
          <w:lang w:val="en-US"/>
        </w:rPr>
        <w:t xml:space="preserve"> </w:t>
      </w:r>
      <w:proofErr w:type="spellStart"/>
      <w:r w:rsidRPr="00722EB0">
        <w:rPr>
          <w:rFonts w:ascii="Times New Roman" w:hAnsi="Times New Roman" w:cs="Times New Roman"/>
          <w:i/>
          <w:iCs/>
          <w:lang w:val="en-US"/>
        </w:rPr>
        <w:t>fruticulosa</w:t>
      </w:r>
      <w:proofErr w:type="spellEnd"/>
      <w:r w:rsidRPr="00722EB0">
        <w:rPr>
          <w:rFonts w:ascii="Times New Roman" w:hAnsi="Times New Roman" w:cs="Times New Roman"/>
          <w:lang w:val="en-US"/>
        </w:rPr>
        <w:t xml:space="preserve"> extract were particle-size distribution, flowability, compressibility, </w:t>
      </w:r>
      <w:r w:rsidRPr="00722EB0">
        <w:rPr>
          <w:rFonts w:ascii="Times New Roman" w:hAnsi="Times New Roman" w:cs="Times New Roman"/>
          <w:lang w:val="en-US"/>
        </w:rPr>
        <w:lastRenderedPageBreak/>
        <w:t xml:space="preserve">hygroscopicity, and solubility. Sorbitol, </w:t>
      </w:r>
      <w:proofErr w:type="spellStart"/>
      <w:r w:rsidRPr="00722EB0">
        <w:rPr>
          <w:rFonts w:ascii="Times New Roman" w:hAnsi="Times New Roman" w:cs="Times New Roman"/>
          <w:lang w:val="en-US"/>
        </w:rPr>
        <w:t>copovidone</w:t>
      </w:r>
      <w:proofErr w:type="spellEnd"/>
      <w:r w:rsidRPr="00722EB0">
        <w:rPr>
          <w:rFonts w:ascii="Times New Roman" w:hAnsi="Times New Roman" w:cs="Times New Roman"/>
          <w:lang w:val="en-US"/>
        </w:rPr>
        <w:t>, talc, and magnesium stearate were also identified as potential sources of variability due to their influence on powder flow, interparticle interactions, adhesion behavior, lubrication efficiency, and compression performance.</w:t>
      </w:r>
    </w:p>
    <w:p w14:paraId="37BE575A" w14:textId="665B5B53" w:rsidR="009D4F88" w:rsidRPr="00722EB0" w:rsidRDefault="009D4F88" w:rsidP="009D4F88">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Process-related factors were mainly associated with blending and compression. The CPPs included blending time, mixing intensity, component addition sequence, intermediate holding time of the powder blend, compression force, and mass-feed conditions. Equipment-related factors included blender geometry, technical condition of the tablet press, die and punch condition, sieve wear, and weighing accuracy. Environmental temperature and relative humidity were identified as additional factors because of their potential influence on moisture content of the powder blend and reproducibility of compression.</w:t>
      </w:r>
    </w:p>
    <w:p w14:paraId="61617081" w14:textId="3FF2B02F" w:rsidR="009D4F88" w:rsidRPr="00722EB0" w:rsidRDefault="009D4F88" w:rsidP="009D4F88">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Based on the Ishikawa analysis, seven priority failure modes were selected for detailed FMEA ranking. Selection was based on their direct potential impact on CQAs, relevance to the robustness of direct compression, and expected importance during technology transfer and scale-up. The selected failure modes were associated with uniformity of content, uniformity of mass, friability, resistance to crushing, and disintegration.</w:t>
      </w:r>
    </w:p>
    <w:p w14:paraId="184D74B5" w14:textId="77777777" w:rsidR="009D4F88" w:rsidRPr="00722EB0" w:rsidRDefault="009D4F88" w:rsidP="009D4F88">
      <w:pPr>
        <w:spacing w:after="0" w:line="240" w:lineRule="auto"/>
        <w:jc w:val="both"/>
        <w:rPr>
          <w:rFonts w:ascii="Times New Roman" w:hAnsi="Times New Roman" w:cs="Times New Roman"/>
          <w:lang w:val="en-US"/>
        </w:rPr>
      </w:pPr>
    </w:p>
    <w:p w14:paraId="557D3CA1" w14:textId="1D40FE1D" w:rsidR="00F016DA" w:rsidRPr="00722EB0" w:rsidRDefault="000062D4" w:rsidP="009D4F88">
      <w:pPr>
        <w:spacing w:after="0" w:line="240" w:lineRule="auto"/>
        <w:jc w:val="both"/>
        <w:rPr>
          <w:rFonts w:ascii="Times New Roman" w:hAnsi="Times New Roman" w:cs="Times New Roman"/>
          <w:lang w:val="en-US"/>
        </w:rPr>
      </w:pPr>
      <w:r w:rsidRPr="00722EB0">
        <w:rPr>
          <w:rFonts w:ascii="Times New Roman" w:hAnsi="Times New Roman" w:cs="Times New Roman"/>
          <w:noProof/>
          <w:lang w:val="en-US"/>
        </w:rPr>
        <w:drawing>
          <wp:inline distT="0" distB="0" distL="0" distR="0" wp14:anchorId="3DB1A6EC" wp14:editId="69868531">
            <wp:extent cx="5759450" cy="2571115"/>
            <wp:effectExtent l="0" t="0" r="0" b="635"/>
            <wp:docPr id="16202623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62303" name=""/>
                    <pic:cNvPicPr/>
                  </pic:nvPicPr>
                  <pic:blipFill>
                    <a:blip r:embed="rId8"/>
                    <a:stretch>
                      <a:fillRect/>
                    </a:stretch>
                  </pic:blipFill>
                  <pic:spPr>
                    <a:xfrm>
                      <a:off x="0" y="0"/>
                      <a:ext cx="5759450" cy="2571115"/>
                    </a:xfrm>
                    <a:prstGeom prst="rect">
                      <a:avLst/>
                    </a:prstGeom>
                  </pic:spPr>
                </pic:pic>
              </a:graphicData>
            </a:graphic>
          </wp:inline>
        </w:drawing>
      </w:r>
    </w:p>
    <w:p w14:paraId="5988F4B1" w14:textId="77777777" w:rsidR="00851C15" w:rsidRPr="00722EB0" w:rsidRDefault="00851C15" w:rsidP="008C6FCA">
      <w:pPr>
        <w:spacing w:after="0" w:line="240" w:lineRule="auto"/>
        <w:jc w:val="center"/>
        <w:rPr>
          <w:rFonts w:ascii="Times New Roman" w:hAnsi="Times New Roman" w:cs="Times New Roman"/>
          <w:lang w:val="en-US"/>
        </w:rPr>
      </w:pPr>
      <w:r w:rsidRPr="00722EB0">
        <w:rPr>
          <w:rFonts w:ascii="Times New Roman" w:hAnsi="Times New Roman" w:cs="Times New Roman"/>
          <w:b/>
          <w:bCs/>
          <w:lang w:val="en-US"/>
        </w:rPr>
        <w:t xml:space="preserve">Figure 1. </w:t>
      </w:r>
      <w:r w:rsidRPr="00722EB0">
        <w:rPr>
          <w:rFonts w:ascii="Times New Roman" w:hAnsi="Times New Roman" w:cs="Times New Roman"/>
          <w:lang w:val="en-US"/>
        </w:rPr>
        <w:t>Ishikawa diagram for the identification of quality-risk sources during the development of lozenges by direct compression.</w:t>
      </w:r>
    </w:p>
    <w:p w14:paraId="713DAC2A" w14:textId="77777777" w:rsidR="00915651" w:rsidRPr="00722EB0" w:rsidRDefault="00915651" w:rsidP="00D50BC1">
      <w:pPr>
        <w:spacing w:after="0" w:line="240" w:lineRule="auto"/>
        <w:jc w:val="center"/>
        <w:rPr>
          <w:rFonts w:ascii="Times New Roman" w:hAnsi="Times New Roman" w:cs="Times New Roman"/>
          <w:i/>
          <w:iCs/>
          <w:lang w:val="en-US"/>
        </w:rPr>
      </w:pPr>
      <w:r w:rsidRPr="00722EB0">
        <w:rPr>
          <w:rFonts w:ascii="Times New Roman" w:hAnsi="Times New Roman" w:cs="Times New Roman"/>
          <w:i/>
          <w:iCs/>
          <w:lang w:val="en-US"/>
        </w:rPr>
        <w:t>Source: compiled by the authors</w:t>
      </w:r>
    </w:p>
    <w:p w14:paraId="5787D420" w14:textId="77777777" w:rsidR="000062D4" w:rsidRPr="00722EB0" w:rsidRDefault="000062D4" w:rsidP="000062D4">
      <w:pPr>
        <w:spacing w:after="0" w:line="240" w:lineRule="auto"/>
        <w:ind w:firstLine="709"/>
        <w:rPr>
          <w:rFonts w:ascii="Times New Roman" w:hAnsi="Times New Roman" w:cs="Times New Roman"/>
          <w:b/>
          <w:bCs/>
          <w:lang w:val="en-US"/>
        </w:rPr>
      </w:pPr>
    </w:p>
    <w:p w14:paraId="3C0217BA" w14:textId="77777777" w:rsidR="004B27E5" w:rsidRPr="004B27E5" w:rsidRDefault="004B27E5" w:rsidP="004B27E5">
      <w:pPr>
        <w:spacing w:after="0" w:line="240" w:lineRule="auto"/>
        <w:ind w:firstLine="709"/>
        <w:jc w:val="both"/>
        <w:rPr>
          <w:rFonts w:ascii="Times New Roman" w:hAnsi="Times New Roman" w:cs="Times New Roman"/>
          <w:lang w:val="en-US"/>
        </w:rPr>
      </w:pPr>
      <w:r w:rsidRPr="004B27E5">
        <w:rPr>
          <w:rFonts w:ascii="Times New Roman" w:hAnsi="Times New Roman" w:cs="Times New Roman"/>
          <w:lang w:val="en-US"/>
        </w:rPr>
        <w:t>Initial RPN values for the selected failure modes ranged from 18 to 48 (Table 3). The highest initial RPN was observed for segregation of the powder blend during feeding into the hopper zone, which was rated at 48. Non-uniform distribution of the API in the powder blend and increased moisture content of the powder blend each exhibited an RPN of 36. Increased adhesion of the powder blend to blender walls and increased lozenge friability were both quantified at 27. Variation in lozenge mass was assigned an RPN of 24. Insufficient resistance to crushing showed the lowest initial RPN among the selected priority failure modes, with a value of 18.</w:t>
      </w:r>
    </w:p>
    <w:p w14:paraId="37550FD7" w14:textId="77777777" w:rsidR="004B27E5" w:rsidRPr="004B27E5" w:rsidRDefault="004B27E5" w:rsidP="004B27E5">
      <w:pPr>
        <w:spacing w:after="0" w:line="240" w:lineRule="auto"/>
        <w:ind w:firstLine="709"/>
        <w:jc w:val="both"/>
        <w:rPr>
          <w:rFonts w:ascii="Times New Roman" w:hAnsi="Times New Roman" w:cs="Times New Roman"/>
          <w:lang w:val="en-US"/>
        </w:rPr>
      </w:pPr>
      <w:r w:rsidRPr="004B27E5">
        <w:rPr>
          <w:rFonts w:ascii="Times New Roman" w:hAnsi="Times New Roman" w:cs="Times New Roman"/>
          <w:lang w:val="en-US"/>
        </w:rPr>
        <w:t>According to the predefined risk classification, six of the seven priority failure modes were assigned to the medium-risk zone before consideration of the proposed risk mitigation measures. One failure mode, insufficient resistance to crushing, was classified as low risk. No high-risk failure modes were identified.</w:t>
      </w:r>
    </w:p>
    <w:p w14:paraId="794AA692" w14:textId="77777777" w:rsidR="00722EB0" w:rsidRPr="00722EB0" w:rsidRDefault="00722EB0" w:rsidP="00722EB0">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 xml:space="preserve">Proposed risk mitigation measures were formulated for all selected priority failure modes. These measures included standardization of blending parameters, control of particle-size distribution, regulation of moisture content, optimization of the component addition sequence, refinement of compression parameters, regulation of mass-feed conditions, and </w:t>
      </w:r>
      <w:r w:rsidRPr="00722EB0">
        <w:rPr>
          <w:rFonts w:ascii="Times New Roman" w:hAnsi="Times New Roman" w:cs="Times New Roman"/>
          <w:lang w:val="en-US"/>
        </w:rPr>
        <w:lastRenderedPageBreak/>
        <w:t>introduction of additional in-process control points. After re-rating occurrence and detectability under the proposed mitigation scenario, residual RPN values decreased for all evaluated failure modes and ranged from 6 to 24.</w:t>
      </w:r>
    </w:p>
    <w:p w14:paraId="3FE526F6" w14:textId="6E778673" w:rsidR="00722EB0" w:rsidRDefault="00722EB0" w:rsidP="00722EB0">
      <w:pPr>
        <w:spacing w:after="0" w:line="240" w:lineRule="auto"/>
        <w:ind w:firstLine="709"/>
        <w:jc w:val="both"/>
        <w:rPr>
          <w:rFonts w:ascii="Times New Roman" w:hAnsi="Times New Roman" w:cs="Times New Roman"/>
          <w:lang w:val="en-US"/>
        </w:rPr>
      </w:pPr>
      <w:r w:rsidRPr="00722EB0">
        <w:rPr>
          <w:rFonts w:ascii="Times New Roman" w:hAnsi="Times New Roman" w:cs="Times New Roman"/>
          <w:lang w:val="en-US"/>
        </w:rPr>
        <w:t>The residual risk assessment showed that six of the seven priority failure modes were transferred to the low-risk zone. Segregation of the powder blend during feeding into the hopper zone remained in the medium-risk zone, with a residual RPN of 24, and therefore required continued in-process monitoring. The complete distribution of S, O, D, and RPN values before and after application of the proposed risk mitigation measures is presented in Table 3</w:t>
      </w:r>
      <w:r w:rsidR="00D7585D">
        <w:rPr>
          <w:rFonts w:ascii="Times New Roman" w:hAnsi="Times New Roman" w:cs="Times New Roman"/>
          <w:lang w:val="en-US"/>
        </w:rPr>
        <w:t>.</w:t>
      </w:r>
    </w:p>
    <w:p w14:paraId="39CA2DC9" w14:textId="77777777" w:rsidR="00D7585D" w:rsidRPr="00722EB0" w:rsidRDefault="00D7585D" w:rsidP="00722EB0">
      <w:pPr>
        <w:spacing w:after="0" w:line="240" w:lineRule="auto"/>
        <w:ind w:firstLine="709"/>
        <w:jc w:val="both"/>
        <w:rPr>
          <w:rFonts w:ascii="Times New Roman" w:hAnsi="Times New Roman" w:cs="Times New Roman"/>
          <w:lang w:val="en-US"/>
        </w:rPr>
      </w:pPr>
    </w:p>
    <w:p w14:paraId="1BA38E5E" w14:textId="75CF01AE" w:rsidR="002B697A" w:rsidRPr="00722EB0" w:rsidRDefault="002B697A" w:rsidP="002A71EB">
      <w:pPr>
        <w:spacing w:after="0" w:line="240" w:lineRule="auto"/>
        <w:jc w:val="both"/>
        <w:rPr>
          <w:rFonts w:ascii="Times New Roman" w:hAnsi="Times New Roman" w:cs="Times New Roman"/>
          <w:lang w:val="en-US"/>
        </w:rPr>
      </w:pPr>
      <w:r w:rsidRPr="00722EB0">
        <w:rPr>
          <w:rFonts w:ascii="Times New Roman" w:hAnsi="Times New Roman" w:cs="Times New Roman"/>
          <w:b/>
          <w:bCs/>
          <w:lang w:val="en-US"/>
        </w:rPr>
        <w:t xml:space="preserve">Table 3. </w:t>
      </w:r>
      <w:r w:rsidRPr="00722EB0">
        <w:rPr>
          <w:rFonts w:ascii="Times New Roman" w:hAnsi="Times New Roman" w:cs="Times New Roman"/>
          <w:lang w:val="en-US"/>
        </w:rPr>
        <w:t xml:space="preserve">Risk assessment of the technological stages of </w:t>
      </w:r>
      <w:r w:rsidR="008B0C04" w:rsidRPr="008B0C04">
        <w:rPr>
          <w:rFonts w:ascii="Times New Roman" w:hAnsi="Times New Roman" w:cs="Times New Roman"/>
          <w:lang w:val="en-US"/>
        </w:rPr>
        <w:t>lozenge</w:t>
      </w:r>
      <w:r w:rsidR="008B0C04">
        <w:rPr>
          <w:rFonts w:ascii="Times New Roman" w:hAnsi="Times New Roman" w:cs="Times New Roman"/>
          <w:lang w:val="en-US"/>
        </w:rPr>
        <w:t xml:space="preserve"> </w:t>
      </w:r>
      <w:r w:rsidRPr="00722EB0">
        <w:rPr>
          <w:rFonts w:ascii="Times New Roman" w:hAnsi="Times New Roman" w:cs="Times New Roman"/>
          <w:lang w:val="en-US"/>
        </w:rPr>
        <w:t xml:space="preserve">manufacturing by direct compression. </w:t>
      </w:r>
    </w:p>
    <w:tbl>
      <w:tblPr>
        <w:tblStyle w:val="af2"/>
        <w:tblW w:w="0" w:type="auto"/>
        <w:jc w:val="center"/>
        <w:tblLayout w:type="fixed"/>
        <w:tblLook w:val="04A0" w:firstRow="1" w:lastRow="0" w:firstColumn="1" w:lastColumn="0" w:noHBand="0" w:noVBand="1"/>
      </w:tblPr>
      <w:tblGrid>
        <w:gridCol w:w="481"/>
        <w:gridCol w:w="1215"/>
        <w:gridCol w:w="1418"/>
        <w:gridCol w:w="1276"/>
        <w:gridCol w:w="871"/>
        <w:gridCol w:w="1822"/>
        <w:gridCol w:w="893"/>
        <w:gridCol w:w="1084"/>
      </w:tblGrid>
      <w:tr w:rsidR="00E16809" w:rsidRPr="00722EB0" w14:paraId="5340DD2E" w14:textId="77777777" w:rsidTr="005555F6">
        <w:trPr>
          <w:tblHeader/>
          <w:jc w:val="center"/>
        </w:trPr>
        <w:tc>
          <w:tcPr>
            <w:tcW w:w="481" w:type="dxa"/>
            <w:vAlign w:val="center"/>
          </w:tcPr>
          <w:p w14:paraId="230C852D" w14:textId="5BB450FF"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w:t>
            </w:r>
          </w:p>
        </w:tc>
        <w:tc>
          <w:tcPr>
            <w:tcW w:w="1215" w:type="dxa"/>
            <w:vAlign w:val="center"/>
          </w:tcPr>
          <w:p w14:paraId="325DD8DA" w14:textId="6426F207"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Process stage</w:t>
            </w:r>
          </w:p>
        </w:tc>
        <w:tc>
          <w:tcPr>
            <w:tcW w:w="1418" w:type="dxa"/>
            <w:vAlign w:val="center"/>
          </w:tcPr>
          <w:p w14:paraId="5555044D" w14:textId="751BFCA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Failure mode</w:t>
            </w:r>
          </w:p>
        </w:tc>
        <w:tc>
          <w:tcPr>
            <w:tcW w:w="1276" w:type="dxa"/>
            <w:vAlign w:val="center"/>
          </w:tcPr>
          <w:p w14:paraId="3992E766" w14:textId="21B2600B"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Affected CQA</w:t>
            </w:r>
          </w:p>
        </w:tc>
        <w:tc>
          <w:tcPr>
            <w:tcW w:w="871" w:type="dxa"/>
            <w:vAlign w:val="center"/>
          </w:tcPr>
          <w:p w14:paraId="53C3FD55" w14:textId="580836A7"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Initial S/O/D/RPN</w:t>
            </w:r>
          </w:p>
        </w:tc>
        <w:tc>
          <w:tcPr>
            <w:tcW w:w="1822" w:type="dxa"/>
            <w:vAlign w:val="center"/>
          </w:tcPr>
          <w:p w14:paraId="20DA9872" w14:textId="0FC66F27"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Proposed risk mitigation measures</w:t>
            </w:r>
          </w:p>
        </w:tc>
        <w:tc>
          <w:tcPr>
            <w:tcW w:w="893" w:type="dxa"/>
            <w:vAlign w:val="center"/>
          </w:tcPr>
          <w:p w14:paraId="7D171CD6" w14:textId="64895A0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Residual S/O/D/RPN</w:t>
            </w:r>
          </w:p>
        </w:tc>
        <w:tc>
          <w:tcPr>
            <w:tcW w:w="1084" w:type="dxa"/>
            <w:vAlign w:val="center"/>
          </w:tcPr>
          <w:p w14:paraId="7ABA2C42" w14:textId="70EB1FA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b/>
                <w:bCs/>
                <w:sz w:val="24"/>
                <w:szCs w:val="24"/>
              </w:rPr>
              <w:t>Residual risk zone</w:t>
            </w:r>
          </w:p>
        </w:tc>
      </w:tr>
      <w:tr w:rsidR="00E16809" w:rsidRPr="00993650" w14:paraId="5DD13CF7" w14:textId="77777777" w:rsidTr="005555F6">
        <w:trPr>
          <w:jc w:val="center"/>
        </w:trPr>
        <w:tc>
          <w:tcPr>
            <w:tcW w:w="481" w:type="dxa"/>
            <w:vAlign w:val="center"/>
          </w:tcPr>
          <w:p w14:paraId="7A721BA1" w14:textId="68D442FD"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1</w:t>
            </w:r>
          </w:p>
        </w:tc>
        <w:tc>
          <w:tcPr>
            <w:tcW w:w="1215" w:type="dxa"/>
            <w:vAlign w:val="center"/>
          </w:tcPr>
          <w:p w14:paraId="069ADB3D" w14:textId="491347B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Preparation of powder blend for compression</w:t>
            </w:r>
          </w:p>
        </w:tc>
        <w:tc>
          <w:tcPr>
            <w:tcW w:w="1418" w:type="dxa"/>
            <w:vAlign w:val="center"/>
          </w:tcPr>
          <w:p w14:paraId="7DD96E6D" w14:textId="1020C715"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Segregation of the powder blend during feeding into the hopper zone</w:t>
            </w:r>
          </w:p>
        </w:tc>
        <w:tc>
          <w:tcPr>
            <w:tcW w:w="1276" w:type="dxa"/>
            <w:vAlign w:val="center"/>
          </w:tcPr>
          <w:p w14:paraId="196E3F71" w14:textId="20428AE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Uniformity of content</w:t>
            </w:r>
          </w:p>
        </w:tc>
        <w:tc>
          <w:tcPr>
            <w:tcW w:w="871" w:type="dxa"/>
            <w:vAlign w:val="center"/>
          </w:tcPr>
          <w:p w14:paraId="35847EA2" w14:textId="5762027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 / 4 / 3 / 48</w:t>
            </w:r>
          </w:p>
        </w:tc>
        <w:tc>
          <w:tcPr>
            <w:tcW w:w="1822" w:type="dxa"/>
            <w:vAlign w:val="center"/>
          </w:tcPr>
          <w:p w14:paraId="36FAE99D" w14:textId="7E148A3A"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Standardization of blending parameters, control of particle-size distribution, moisture content, and intermediate holding time of the powder blend</w:t>
            </w:r>
          </w:p>
        </w:tc>
        <w:tc>
          <w:tcPr>
            <w:tcW w:w="893" w:type="dxa"/>
            <w:vAlign w:val="center"/>
          </w:tcPr>
          <w:p w14:paraId="52E100EE" w14:textId="4660EBB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 / 3 / 2 / 24</w:t>
            </w:r>
          </w:p>
        </w:tc>
        <w:tc>
          <w:tcPr>
            <w:tcW w:w="1084" w:type="dxa"/>
            <w:vAlign w:val="center"/>
          </w:tcPr>
          <w:p w14:paraId="1CED7C96" w14:textId="004F99FB"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Medium risk, continued in-process monitoring required</w:t>
            </w:r>
          </w:p>
        </w:tc>
      </w:tr>
      <w:tr w:rsidR="00E16809" w:rsidRPr="00722EB0" w14:paraId="01B2D5CA" w14:textId="77777777" w:rsidTr="005555F6">
        <w:trPr>
          <w:jc w:val="center"/>
        </w:trPr>
        <w:tc>
          <w:tcPr>
            <w:tcW w:w="481" w:type="dxa"/>
            <w:vAlign w:val="center"/>
          </w:tcPr>
          <w:p w14:paraId="3F1CAB98" w14:textId="1CEC9FA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2</w:t>
            </w:r>
          </w:p>
        </w:tc>
        <w:tc>
          <w:tcPr>
            <w:tcW w:w="1215" w:type="dxa"/>
            <w:vAlign w:val="center"/>
          </w:tcPr>
          <w:p w14:paraId="49EFB438" w14:textId="0A1B1C1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Blending</w:t>
            </w:r>
          </w:p>
        </w:tc>
        <w:tc>
          <w:tcPr>
            <w:tcW w:w="1418" w:type="dxa"/>
            <w:vAlign w:val="center"/>
          </w:tcPr>
          <w:p w14:paraId="0BE1A58F" w14:textId="342E3177"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Non-uniform distribution of the API in the powder blend</w:t>
            </w:r>
          </w:p>
        </w:tc>
        <w:tc>
          <w:tcPr>
            <w:tcW w:w="1276" w:type="dxa"/>
            <w:vAlign w:val="center"/>
          </w:tcPr>
          <w:p w14:paraId="6A9910ED" w14:textId="2133D7A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Uniformity of content</w:t>
            </w:r>
          </w:p>
        </w:tc>
        <w:tc>
          <w:tcPr>
            <w:tcW w:w="871" w:type="dxa"/>
            <w:vAlign w:val="center"/>
          </w:tcPr>
          <w:p w14:paraId="0D2B33DC" w14:textId="5BE709FA"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 / 3 / 3 / 36</w:t>
            </w:r>
          </w:p>
        </w:tc>
        <w:tc>
          <w:tcPr>
            <w:tcW w:w="1822" w:type="dxa"/>
            <w:vAlign w:val="center"/>
          </w:tcPr>
          <w:p w14:paraId="4D7137A4" w14:textId="685AA36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Optimization of the component addition sequence, regulation of blending time, and control of uniformity of content</w:t>
            </w:r>
          </w:p>
        </w:tc>
        <w:tc>
          <w:tcPr>
            <w:tcW w:w="893" w:type="dxa"/>
            <w:vAlign w:val="center"/>
          </w:tcPr>
          <w:p w14:paraId="0B707BAD" w14:textId="2499263F"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 / 3 / 1 / 12</w:t>
            </w:r>
          </w:p>
        </w:tc>
        <w:tc>
          <w:tcPr>
            <w:tcW w:w="1084" w:type="dxa"/>
            <w:vAlign w:val="center"/>
          </w:tcPr>
          <w:p w14:paraId="7545614E" w14:textId="62F8A96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Low risk, routine monitoring</w:t>
            </w:r>
          </w:p>
        </w:tc>
      </w:tr>
      <w:tr w:rsidR="00E16809" w:rsidRPr="00722EB0" w14:paraId="27AAB343" w14:textId="77777777" w:rsidTr="005555F6">
        <w:trPr>
          <w:jc w:val="center"/>
        </w:trPr>
        <w:tc>
          <w:tcPr>
            <w:tcW w:w="481" w:type="dxa"/>
            <w:vAlign w:val="center"/>
          </w:tcPr>
          <w:p w14:paraId="44C061F3" w14:textId="72C2A2A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w:t>
            </w:r>
          </w:p>
        </w:tc>
        <w:tc>
          <w:tcPr>
            <w:tcW w:w="1215" w:type="dxa"/>
            <w:vAlign w:val="center"/>
          </w:tcPr>
          <w:p w14:paraId="237A90A2" w14:textId="4DFECFAE"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Blending</w:t>
            </w:r>
          </w:p>
        </w:tc>
        <w:tc>
          <w:tcPr>
            <w:tcW w:w="1418" w:type="dxa"/>
            <w:vAlign w:val="center"/>
          </w:tcPr>
          <w:p w14:paraId="300B49CE" w14:textId="0D1BFAB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Increased adhesion of the powder blend to blender walls</w:t>
            </w:r>
          </w:p>
        </w:tc>
        <w:tc>
          <w:tcPr>
            <w:tcW w:w="1276" w:type="dxa"/>
            <w:vAlign w:val="center"/>
          </w:tcPr>
          <w:p w14:paraId="3C1B2B18" w14:textId="4E848310"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Uniformity of content</w:t>
            </w:r>
          </w:p>
        </w:tc>
        <w:tc>
          <w:tcPr>
            <w:tcW w:w="871" w:type="dxa"/>
            <w:vAlign w:val="center"/>
          </w:tcPr>
          <w:p w14:paraId="79510797" w14:textId="6958C705"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3 / 3 / 27</w:t>
            </w:r>
          </w:p>
        </w:tc>
        <w:tc>
          <w:tcPr>
            <w:tcW w:w="1822" w:type="dxa"/>
            <w:vAlign w:val="center"/>
          </w:tcPr>
          <w:p w14:paraId="349D1DD3" w14:textId="33487AB5"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Moisture control and use of glidants at the optimal concentration</w:t>
            </w:r>
          </w:p>
        </w:tc>
        <w:tc>
          <w:tcPr>
            <w:tcW w:w="893" w:type="dxa"/>
            <w:vAlign w:val="center"/>
          </w:tcPr>
          <w:p w14:paraId="0A8DE5C6" w14:textId="30939AAE"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1 / 3 / 9</w:t>
            </w:r>
          </w:p>
        </w:tc>
        <w:tc>
          <w:tcPr>
            <w:tcW w:w="1084" w:type="dxa"/>
            <w:vAlign w:val="center"/>
          </w:tcPr>
          <w:p w14:paraId="00B4804D" w14:textId="41500EE5"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Low risk, routine monitoring</w:t>
            </w:r>
          </w:p>
        </w:tc>
      </w:tr>
      <w:tr w:rsidR="00E16809" w:rsidRPr="00722EB0" w14:paraId="29B51765" w14:textId="77777777" w:rsidTr="005555F6">
        <w:trPr>
          <w:jc w:val="center"/>
        </w:trPr>
        <w:tc>
          <w:tcPr>
            <w:tcW w:w="481" w:type="dxa"/>
            <w:vAlign w:val="center"/>
          </w:tcPr>
          <w:p w14:paraId="5AABC80A" w14:textId="5105931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w:t>
            </w:r>
          </w:p>
        </w:tc>
        <w:tc>
          <w:tcPr>
            <w:tcW w:w="1215" w:type="dxa"/>
            <w:vAlign w:val="center"/>
          </w:tcPr>
          <w:p w14:paraId="0B25FD8B" w14:textId="48AFD777"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Preparation of powder blend</w:t>
            </w:r>
          </w:p>
        </w:tc>
        <w:tc>
          <w:tcPr>
            <w:tcW w:w="1418" w:type="dxa"/>
            <w:vAlign w:val="center"/>
          </w:tcPr>
          <w:p w14:paraId="4B7C6775" w14:textId="51FF4EEE"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Increased moisture content of the powder blend</w:t>
            </w:r>
          </w:p>
        </w:tc>
        <w:tc>
          <w:tcPr>
            <w:tcW w:w="1276" w:type="dxa"/>
            <w:vAlign w:val="center"/>
          </w:tcPr>
          <w:p w14:paraId="7E99C28D" w14:textId="431AA27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Disintegration, friability, uniformity of content</w:t>
            </w:r>
          </w:p>
        </w:tc>
        <w:tc>
          <w:tcPr>
            <w:tcW w:w="871" w:type="dxa"/>
            <w:vAlign w:val="center"/>
          </w:tcPr>
          <w:p w14:paraId="6BC98D43" w14:textId="24544AD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4 / 3 / 36</w:t>
            </w:r>
          </w:p>
        </w:tc>
        <w:tc>
          <w:tcPr>
            <w:tcW w:w="1822" w:type="dxa"/>
            <w:vAlign w:val="center"/>
          </w:tcPr>
          <w:p w14:paraId="2E3D2EDD" w14:textId="1084A4C9"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Introduction of a moisture-content control point and restriction of the CPP range</w:t>
            </w:r>
          </w:p>
        </w:tc>
        <w:tc>
          <w:tcPr>
            <w:tcW w:w="893" w:type="dxa"/>
            <w:vAlign w:val="center"/>
          </w:tcPr>
          <w:p w14:paraId="7C3BA0EF" w14:textId="17AB1572"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2 / 2 / 12</w:t>
            </w:r>
          </w:p>
        </w:tc>
        <w:tc>
          <w:tcPr>
            <w:tcW w:w="1084" w:type="dxa"/>
            <w:vAlign w:val="center"/>
          </w:tcPr>
          <w:p w14:paraId="1699EA10" w14:textId="73BDF0DF"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Low risk, routine monitoring</w:t>
            </w:r>
          </w:p>
        </w:tc>
      </w:tr>
      <w:tr w:rsidR="00E16809" w:rsidRPr="00722EB0" w14:paraId="6F69E674" w14:textId="77777777" w:rsidTr="005555F6">
        <w:trPr>
          <w:jc w:val="center"/>
        </w:trPr>
        <w:tc>
          <w:tcPr>
            <w:tcW w:w="481" w:type="dxa"/>
            <w:vAlign w:val="center"/>
          </w:tcPr>
          <w:p w14:paraId="234F3E48" w14:textId="06D5395F"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lastRenderedPageBreak/>
              <w:t>5</w:t>
            </w:r>
          </w:p>
        </w:tc>
        <w:tc>
          <w:tcPr>
            <w:tcW w:w="1215" w:type="dxa"/>
            <w:vAlign w:val="center"/>
          </w:tcPr>
          <w:p w14:paraId="321519A9" w14:textId="44AC1BCC"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Compression</w:t>
            </w:r>
          </w:p>
        </w:tc>
        <w:tc>
          <w:tcPr>
            <w:tcW w:w="1418" w:type="dxa"/>
            <w:vAlign w:val="center"/>
          </w:tcPr>
          <w:p w14:paraId="6E864980" w14:textId="09570B92"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Increased lozenge friability</w:t>
            </w:r>
          </w:p>
        </w:tc>
        <w:tc>
          <w:tcPr>
            <w:tcW w:w="1276" w:type="dxa"/>
            <w:vAlign w:val="center"/>
          </w:tcPr>
          <w:p w14:paraId="30BE9CED" w14:textId="63C07BE9"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Friability</w:t>
            </w:r>
          </w:p>
        </w:tc>
        <w:tc>
          <w:tcPr>
            <w:tcW w:w="871" w:type="dxa"/>
            <w:vAlign w:val="center"/>
          </w:tcPr>
          <w:p w14:paraId="1B96F974" w14:textId="4847024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3 / 3 / 27</w:t>
            </w:r>
          </w:p>
        </w:tc>
        <w:tc>
          <w:tcPr>
            <w:tcW w:w="1822" w:type="dxa"/>
            <w:vAlign w:val="center"/>
          </w:tcPr>
          <w:p w14:paraId="09ECAA51" w14:textId="079BA128"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Standardization of compression parameters and control of lozenge surface quality</w:t>
            </w:r>
          </w:p>
        </w:tc>
        <w:tc>
          <w:tcPr>
            <w:tcW w:w="893" w:type="dxa"/>
            <w:vAlign w:val="center"/>
          </w:tcPr>
          <w:p w14:paraId="574E8A5D" w14:textId="341BBF5E"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3 / 1 / 9</w:t>
            </w:r>
          </w:p>
        </w:tc>
        <w:tc>
          <w:tcPr>
            <w:tcW w:w="1084" w:type="dxa"/>
            <w:vAlign w:val="center"/>
          </w:tcPr>
          <w:p w14:paraId="7B1F00AD" w14:textId="57EBA07B"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Low risk, routine monitoring</w:t>
            </w:r>
          </w:p>
        </w:tc>
      </w:tr>
      <w:tr w:rsidR="00E16809" w:rsidRPr="00722EB0" w14:paraId="67C414E8" w14:textId="77777777" w:rsidTr="005555F6">
        <w:trPr>
          <w:jc w:val="center"/>
        </w:trPr>
        <w:tc>
          <w:tcPr>
            <w:tcW w:w="481" w:type="dxa"/>
            <w:vAlign w:val="center"/>
          </w:tcPr>
          <w:p w14:paraId="4CBAE8DA" w14:textId="7937585D"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6</w:t>
            </w:r>
          </w:p>
        </w:tc>
        <w:tc>
          <w:tcPr>
            <w:tcW w:w="1215" w:type="dxa"/>
            <w:vAlign w:val="center"/>
          </w:tcPr>
          <w:p w14:paraId="3983BEA6" w14:textId="224F38C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Compression</w:t>
            </w:r>
          </w:p>
        </w:tc>
        <w:tc>
          <w:tcPr>
            <w:tcW w:w="1418" w:type="dxa"/>
            <w:vAlign w:val="center"/>
          </w:tcPr>
          <w:p w14:paraId="0E35BCC6" w14:textId="6DD9F90B"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Variation in lozenge mass</w:t>
            </w:r>
          </w:p>
        </w:tc>
        <w:tc>
          <w:tcPr>
            <w:tcW w:w="1276" w:type="dxa"/>
            <w:vAlign w:val="center"/>
          </w:tcPr>
          <w:p w14:paraId="3E97C2EF" w14:textId="0D1BC6B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Uniformity of mass, dosage unit uniformity</w:t>
            </w:r>
          </w:p>
        </w:tc>
        <w:tc>
          <w:tcPr>
            <w:tcW w:w="871" w:type="dxa"/>
            <w:vAlign w:val="center"/>
          </w:tcPr>
          <w:p w14:paraId="5F1E1DD8" w14:textId="5B45771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 / 3 / 2 / 24</w:t>
            </w:r>
          </w:p>
        </w:tc>
        <w:tc>
          <w:tcPr>
            <w:tcW w:w="1822" w:type="dxa"/>
            <w:vAlign w:val="center"/>
          </w:tcPr>
          <w:p w14:paraId="216BCB33" w14:textId="07C9C65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Regulation of mass-feed parameters and periodic control of lozenge mass</w:t>
            </w:r>
          </w:p>
        </w:tc>
        <w:tc>
          <w:tcPr>
            <w:tcW w:w="893" w:type="dxa"/>
            <w:vAlign w:val="center"/>
          </w:tcPr>
          <w:p w14:paraId="3F5F344D" w14:textId="7F8B82B4"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4 / 2 / 1 / 8</w:t>
            </w:r>
          </w:p>
        </w:tc>
        <w:tc>
          <w:tcPr>
            <w:tcW w:w="1084" w:type="dxa"/>
            <w:vAlign w:val="center"/>
          </w:tcPr>
          <w:p w14:paraId="42664078" w14:textId="0B2D486F"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Low risk, routine monitoring</w:t>
            </w:r>
          </w:p>
        </w:tc>
      </w:tr>
      <w:tr w:rsidR="00E16809" w:rsidRPr="00722EB0" w14:paraId="00991C8D" w14:textId="77777777" w:rsidTr="005555F6">
        <w:trPr>
          <w:jc w:val="center"/>
        </w:trPr>
        <w:tc>
          <w:tcPr>
            <w:tcW w:w="481" w:type="dxa"/>
            <w:vAlign w:val="center"/>
          </w:tcPr>
          <w:p w14:paraId="6862F5E6" w14:textId="39F66C5D"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7</w:t>
            </w:r>
          </w:p>
        </w:tc>
        <w:tc>
          <w:tcPr>
            <w:tcW w:w="1215" w:type="dxa"/>
            <w:vAlign w:val="center"/>
          </w:tcPr>
          <w:p w14:paraId="37806ECB" w14:textId="718DC110"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Compression</w:t>
            </w:r>
          </w:p>
        </w:tc>
        <w:tc>
          <w:tcPr>
            <w:tcW w:w="1418" w:type="dxa"/>
            <w:vAlign w:val="center"/>
          </w:tcPr>
          <w:p w14:paraId="55272D59" w14:textId="04E4010A"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Insufficient resistance to crushing</w:t>
            </w:r>
          </w:p>
        </w:tc>
        <w:tc>
          <w:tcPr>
            <w:tcW w:w="1276" w:type="dxa"/>
            <w:vAlign w:val="center"/>
          </w:tcPr>
          <w:p w14:paraId="5B0393BC" w14:textId="739C0A37"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Resistance to crushing, friability</w:t>
            </w:r>
          </w:p>
        </w:tc>
        <w:tc>
          <w:tcPr>
            <w:tcW w:w="871" w:type="dxa"/>
            <w:vAlign w:val="center"/>
          </w:tcPr>
          <w:p w14:paraId="33477C6C" w14:textId="056FB91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3 / 2 / 18</w:t>
            </w:r>
          </w:p>
        </w:tc>
        <w:tc>
          <w:tcPr>
            <w:tcW w:w="1822" w:type="dxa"/>
            <w:vAlign w:val="center"/>
          </w:tcPr>
          <w:p w14:paraId="587D0F01" w14:textId="030AB81E"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Optimization of compression force and control of binder content</w:t>
            </w:r>
          </w:p>
        </w:tc>
        <w:tc>
          <w:tcPr>
            <w:tcW w:w="893" w:type="dxa"/>
            <w:vAlign w:val="center"/>
          </w:tcPr>
          <w:p w14:paraId="50B5760D" w14:textId="1184C803"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3 / 2 / 1 / 6</w:t>
            </w:r>
          </w:p>
        </w:tc>
        <w:tc>
          <w:tcPr>
            <w:tcW w:w="1084" w:type="dxa"/>
            <w:vAlign w:val="center"/>
          </w:tcPr>
          <w:p w14:paraId="5C7E9EA6" w14:textId="63FA9C66" w:rsidR="00E16809" w:rsidRPr="00722EB0" w:rsidRDefault="00E16809" w:rsidP="00E16809">
            <w:pPr>
              <w:jc w:val="center"/>
              <w:rPr>
                <w:rFonts w:ascii="Times New Roman" w:eastAsia="Times New Roman" w:hAnsi="Times New Roman" w:cs="Times New Roman"/>
                <w:sz w:val="24"/>
                <w:szCs w:val="24"/>
              </w:rPr>
            </w:pPr>
            <w:r w:rsidRPr="00722EB0">
              <w:rPr>
                <w:rFonts w:ascii="Times New Roman" w:hAnsi="Times New Roman" w:cs="Times New Roman"/>
                <w:sz w:val="24"/>
                <w:szCs w:val="24"/>
              </w:rPr>
              <w:t>Low risk, routine monitoring</w:t>
            </w:r>
          </w:p>
        </w:tc>
      </w:tr>
    </w:tbl>
    <w:p w14:paraId="1A592E24" w14:textId="6E39B0D8" w:rsidR="00051210" w:rsidRPr="00722EB0" w:rsidRDefault="00051210" w:rsidP="00051210">
      <w:pPr>
        <w:spacing w:after="0" w:line="240" w:lineRule="auto"/>
        <w:jc w:val="both"/>
        <w:rPr>
          <w:rFonts w:ascii="Times New Roman" w:hAnsi="Times New Roman" w:cs="Times New Roman"/>
          <w:i/>
          <w:lang w:val="en-US"/>
        </w:rPr>
      </w:pPr>
      <w:r w:rsidRPr="00722EB0">
        <w:rPr>
          <w:rFonts w:ascii="Times New Roman" w:hAnsi="Times New Roman" w:cs="Times New Roman"/>
          <w:i/>
          <w:lang w:val="en-US"/>
        </w:rPr>
        <w:t>Note.</w:t>
      </w:r>
      <w:r w:rsidR="00A47965" w:rsidRPr="0062723B">
        <w:rPr>
          <w:rFonts w:ascii="Times New Roman" w:hAnsi="Times New Roman" w:cs="Times New Roman"/>
          <w:i/>
          <w:lang w:val="en-US"/>
        </w:rPr>
        <w:t xml:space="preserve"> </w:t>
      </w:r>
      <w:r w:rsidRPr="00722EB0">
        <w:rPr>
          <w:rFonts w:ascii="Times New Roman" w:hAnsi="Times New Roman" w:cs="Times New Roman"/>
          <w:i/>
          <w:lang w:val="en-US"/>
        </w:rPr>
        <w:t>The values were obtained by expert FMEA scoring. Residual RPN values represent expert-predicted risk levels after consideration of the proposed risk mitigation measures rather than experimentally validated process outcomes.</w:t>
      </w:r>
    </w:p>
    <w:p w14:paraId="0AC860D3" w14:textId="7CF48494" w:rsidR="00915651" w:rsidRDefault="00051210" w:rsidP="006547A9">
      <w:pPr>
        <w:spacing w:after="0" w:line="240" w:lineRule="auto"/>
        <w:jc w:val="center"/>
        <w:rPr>
          <w:rFonts w:ascii="Times New Roman" w:hAnsi="Times New Roman" w:cs="Times New Roman"/>
          <w:i/>
          <w:lang w:val="en-US"/>
        </w:rPr>
      </w:pPr>
      <w:r w:rsidRPr="00722EB0">
        <w:rPr>
          <w:rFonts w:ascii="Times New Roman" w:hAnsi="Times New Roman" w:cs="Times New Roman"/>
          <w:i/>
          <w:lang w:val="en-US"/>
        </w:rPr>
        <w:t>Source: compiled by the authors based on Ishikawa analysis and FMEA scoring.</w:t>
      </w:r>
    </w:p>
    <w:p w14:paraId="464CFA85" w14:textId="77777777" w:rsidR="00722EB0" w:rsidRPr="00722EB0" w:rsidRDefault="00722EB0" w:rsidP="006547A9">
      <w:pPr>
        <w:spacing w:after="0" w:line="240" w:lineRule="auto"/>
        <w:jc w:val="center"/>
        <w:rPr>
          <w:rFonts w:ascii="Times New Roman" w:hAnsi="Times New Roman" w:cs="Times New Roman"/>
          <w:lang w:val="en-US"/>
        </w:rPr>
      </w:pPr>
    </w:p>
    <w:p w14:paraId="0AF3160D" w14:textId="086F3213" w:rsidR="00E72C7F" w:rsidRPr="00722EB0" w:rsidRDefault="00E72C7F" w:rsidP="00E72C7F">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Discussion</w:t>
      </w:r>
    </w:p>
    <w:p w14:paraId="2A36BBC9"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 xml:space="preserve">The present study established a quality-risk profile for lozenges containing dry </w:t>
      </w:r>
      <w:proofErr w:type="spellStart"/>
      <w:r w:rsidRPr="005D4108">
        <w:rPr>
          <w:rFonts w:ascii="Times New Roman" w:hAnsi="Times New Roman" w:cs="Times New Roman"/>
          <w:i/>
          <w:iCs/>
          <w:lang w:val="en-US"/>
        </w:rPr>
        <w:t>Ajania</w:t>
      </w:r>
      <w:proofErr w:type="spellEnd"/>
      <w:r w:rsidRPr="005D4108">
        <w:rPr>
          <w:rFonts w:ascii="Times New Roman" w:hAnsi="Times New Roman" w:cs="Times New Roman"/>
          <w:i/>
          <w:iCs/>
          <w:lang w:val="en-US"/>
        </w:rPr>
        <w:t xml:space="preserve"> </w:t>
      </w:r>
      <w:proofErr w:type="spellStart"/>
      <w:r w:rsidRPr="005D4108">
        <w:rPr>
          <w:rFonts w:ascii="Times New Roman" w:hAnsi="Times New Roman" w:cs="Times New Roman"/>
          <w:i/>
          <w:iCs/>
          <w:lang w:val="en-US"/>
        </w:rPr>
        <w:t>fruticulosa</w:t>
      </w:r>
      <w:proofErr w:type="spellEnd"/>
      <w:r w:rsidRPr="005D4108">
        <w:rPr>
          <w:rFonts w:ascii="Times New Roman" w:hAnsi="Times New Roman" w:cs="Times New Roman"/>
          <w:lang w:val="en-US"/>
        </w:rPr>
        <w:t xml:space="preserve"> extract manufactured by direct compression. The highest initial RPN was associated with segregation of the powder blend during feeding into the hopper zone, while non-uniform API distribution and increased moisture content were also identified as priority risks. These findings indicate that the main sources of variability were concentrated at the stages of blending, intermediate handling, feeding, and compression.</w:t>
      </w:r>
    </w:p>
    <w:p w14:paraId="10CECFE2"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 xml:space="preserve">This risk hierarchy reflects the technological sensitivity of direct compression. The method requires stable flowability, compressibility, particle-size distribution, moisture content, </w:t>
      </w:r>
      <w:proofErr w:type="gramStart"/>
      <w:r w:rsidRPr="005D4108">
        <w:rPr>
          <w:rFonts w:ascii="Times New Roman" w:hAnsi="Times New Roman" w:cs="Times New Roman"/>
          <w:lang w:val="en-US"/>
        </w:rPr>
        <w:t>and blend</w:t>
      </w:r>
      <w:proofErr w:type="gramEnd"/>
      <w:r w:rsidRPr="005D4108">
        <w:rPr>
          <w:rFonts w:ascii="Times New Roman" w:hAnsi="Times New Roman" w:cs="Times New Roman"/>
          <w:lang w:val="en-US"/>
        </w:rPr>
        <w:t xml:space="preserve"> homogeneity. In the present formulation, these factors were especially important because the dosage form contained a low amount of dry </w:t>
      </w:r>
      <w:proofErr w:type="spellStart"/>
      <w:r w:rsidRPr="005D4108">
        <w:rPr>
          <w:rFonts w:ascii="Times New Roman" w:hAnsi="Times New Roman" w:cs="Times New Roman"/>
          <w:i/>
          <w:iCs/>
          <w:lang w:val="en-US"/>
        </w:rPr>
        <w:t>Ajania</w:t>
      </w:r>
      <w:proofErr w:type="spellEnd"/>
      <w:r w:rsidRPr="005D4108">
        <w:rPr>
          <w:rFonts w:ascii="Times New Roman" w:hAnsi="Times New Roman" w:cs="Times New Roman"/>
          <w:i/>
          <w:iCs/>
          <w:lang w:val="en-US"/>
        </w:rPr>
        <w:t xml:space="preserve"> </w:t>
      </w:r>
      <w:proofErr w:type="spellStart"/>
      <w:r w:rsidRPr="005D4108">
        <w:rPr>
          <w:rFonts w:ascii="Times New Roman" w:hAnsi="Times New Roman" w:cs="Times New Roman"/>
          <w:i/>
          <w:iCs/>
          <w:lang w:val="en-US"/>
        </w:rPr>
        <w:t>fruticulosa</w:t>
      </w:r>
      <w:proofErr w:type="spellEnd"/>
      <w:r w:rsidRPr="005D4108">
        <w:rPr>
          <w:rFonts w:ascii="Times New Roman" w:hAnsi="Times New Roman" w:cs="Times New Roman"/>
          <w:lang w:val="en-US"/>
        </w:rPr>
        <w:t xml:space="preserve"> extract, 3.75 mg per dosage unit. Therefore, even moderate segregation or local variability in the powder blend may affect uniformity of content.</w:t>
      </w:r>
    </w:p>
    <w:p w14:paraId="6909DDFA"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The predominance of segregation-related risk can be explained by the multicomponent composition of the formulation and possible differences in particle size, density, morphology, and flow properties between the herbal API and excipients. Since segregation may occur after blending, it cannot be reliably corrected by final product testing alone. This explains why this failure mode remained a medium residual risk after consideration of the proposed risk mitigation measures and requires continued monitoring during scale-up.</w:t>
      </w:r>
    </w:p>
    <w:p w14:paraId="3A95A799"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 xml:space="preserve">The present results differ from those reported by </w:t>
      </w:r>
      <w:proofErr w:type="spellStart"/>
      <w:r w:rsidRPr="005D4108">
        <w:rPr>
          <w:rFonts w:ascii="Times New Roman" w:hAnsi="Times New Roman" w:cs="Times New Roman"/>
          <w:lang w:val="en-US"/>
        </w:rPr>
        <w:t>Kaljević</w:t>
      </w:r>
      <w:proofErr w:type="spellEnd"/>
      <w:r w:rsidRPr="005D4108">
        <w:rPr>
          <w:rFonts w:ascii="Times New Roman" w:hAnsi="Times New Roman" w:cs="Times New Roman"/>
          <w:lang w:val="en-US"/>
        </w:rPr>
        <w:t xml:space="preserve"> et al. [8], where FMEA was applied to compression-coated tablets with pulsatile carvedilol release. In that study, the main risks were associated with formulation variables affecting the release profile. In contrast, the highest-ranked risks in the present study were related to raw-material variability, powder blend behavior, and feeding reproducibility. This difference is mainly due to the nature of the API, </w:t>
      </w:r>
      <w:r w:rsidRPr="005D4108">
        <w:rPr>
          <w:rFonts w:ascii="Times New Roman" w:hAnsi="Times New Roman" w:cs="Times New Roman"/>
          <w:lang w:val="en-US"/>
        </w:rPr>
        <w:lastRenderedPageBreak/>
        <w:t xml:space="preserve">since carvedilol is a well-characterized synthetic substance, whereas dry </w:t>
      </w:r>
      <w:proofErr w:type="spellStart"/>
      <w:r w:rsidRPr="005D4108">
        <w:rPr>
          <w:rFonts w:ascii="Times New Roman" w:hAnsi="Times New Roman" w:cs="Times New Roman"/>
          <w:i/>
          <w:iCs/>
          <w:lang w:val="en-US"/>
        </w:rPr>
        <w:t>Ajania</w:t>
      </w:r>
      <w:proofErr w:type="spellEnd"/>
      <w:r w:rsidRPr="005D4108">
        <w:rPr>
          <w:rFonts w:ascii="Times New Roman" w:hAnsi="Times New Roman" w:cs="Times New Roman"/>
          <w:i/>
          <w:iCs/>
          <w:lang w:val="en-US"/>
        </w:rPr>
        <w:t xml:space="preserve"> </w:t>
      </w:r>
      <w:proofErr w:type="spellStart"/>
      <w:r w:rsidRPr="005D4108">
        <w:rPr>
          <w:rFonts w:ascii="Times New Roman" w:hAnsi="Times New Roman" w:cs="Times New Roman"/>
          <w:i/>
          <w:iCs/>
          <w:lang w:val="en-US"/>
        </w:rPr>
        <w:t>fruticulosa</w:t>
      </w:r>
      <w:proofErr w:type="spellEnd"/>
      <w:r w:rsidRPr="005D4108">
        <w:rPr>
          <w:rFonts w:ascii="Times New Roman" w:hAnsi="Times New Roman" w:cs="Times New Roman"/>
          <w:lang w:val="en-US"/>
        </w:rPr>
        <w:t xml:space="preserve"> extract is a plant-derived material with more variable technological properties.</w:t>
      </w:r>
    </w:p>
    <w:p w14:paraId="1A4B6204" w14:textId="09801039"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A similar distinction is observed in comparison with Naman et al. [</w:t>
      </w:r>
      <w:r w:rsidR="005D4108" w:rsidRPr="005D4108">
        <w:rPr>
          <w:rFonts w:ascii="Times New Roman" w:hAnsi="Times New Roman" w:cs="Times New Roman"/>
          <w:lang w:val="en-US"/>
        </w:rPr>
        <w:t>1</w:t>
      </w:r>
      <w:r w:rsidR="005D4108" w:rsidRPr="0062723B">
        <w:rPr>
          <w:rFonts w:ascii="Times New Roman" w:hAnsi="Times New Roman" w:cs="Times New Roman"/>
          <w:lang w:val="en-US"/>
        </w:rPr>
        <w:t>2</w:t>
      </w:r>
      <w:r w:rsidRPr="005D4108">
        <w:rPr>
          <w:rFonts w:ascii="Times New Roman" w:hAnsi="Times New Roman" w:cs="Times New Roman"/>
          <w:lang w:val="en-US"/>
        </w:rPr>
        <w:t xml:space="preserve">], who developed flavored paracetamol oral disintegrating mini-tablets using a risk-based </w:t>
      </w:r>
      <w:proofErr w:type="spellStart"/>
      <w:r w:rsidRPr="005D4108">
        <w:rPr>
          <w:rFonts w:ascii="Times New Roman" w:hAnsi="Times New Roman" w:cs="Times New Roman"/>
          <w:lang w:val="en-US"/>
        </w:rPr>
        <w:t>QbD</w:t>
      </w:r>
      <w:proofErr w:type="spellEnd"/>
      <w:r w:rsidRPr="005D4108">
        <w:rPr>
          <w:rFonts w:ascii="Times New Roman" w:hAnsi="Times New Roman" w:cs="Times New Roman"/>
          <w:lang w:val="en-US"/>
        </w:rPr>
        <w:t xml:space="preserve"> approach. Their risk assessment mainly focused on excipient selection and optimization of formulation and process variables. In the present work, the main risks were more closely related to the herbal API itself, particularly its influence on powder flow, moisture sensitivity, blend uniformity, and feeding behavior.</w:t>
      </w:r>
    </w:p>
    <w:p w14:paraId="58FBE73A"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 xml:space="preserve">The increased risk associated with </w:t>
      </w:r>
      <w:proofErr w:type="gramStart"/>
      <w:r w:rsidRPr="005D4108">
        <w:rPr>
          <w:rFonts w:ascii="Times New Roman" w:hAnsi="Times New Roman" w:cs="Times New Roman"/>
          <w:lang w:val="en-US"/>
        </w:rPr>
        <w:t>the herbal</w:t>
      </w:r>
      <w:proofErr w:type="gramEnd"/>
      <w:r w:rsidRPr="005D4108">
        <w:rPr>
          <w:rFonts w:ascii="Times New Roman" w:hAnsi="Times New Roman" w:cs="Times New Roman"/>
          <w:lang w:val="en-US"/>
        </w:rPr>
        <w:t xml:space="preserve"> API is consistent with the technological limitations of plant-derived extracts. Such materials may vary in residual moisture, hygroscopicity, particle morphology, particle-size distribution, bulk density, and adhesion tendency. These properties can impair flowability and compressibility, increase adhesion to equipment surfaces, and promote segregation. As a result, material-related and blending-related failure modes occupied the highest positions in the risk hierarchy.</w:t>
      </w:r>
    </w:p>
    <w:p w14:paraId="52E2899D"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The proposed risk mitigation measures reduced predicted RPN values for all selected failure modes. The greatest reductions were observed for non-uniform API distribution, increased moisture content, and variation in lozenge mass. These reductions were associated with optimization of component addition sequence, regulation of blending time, moisture-content control, refinement of mass-feed conditions, and additional in-process controls. However, segregation during feeding remained a medium residual risk, indicating that procedural controls alone may not fully eliminate this failure mode.</w:t>
      </w:r>
    </w:p>
    <w:p w14:paraId="57C63B4D" w14:textId="77777777" w:rsidR="00E10A98" w:rsidRPr="005D410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 xml:space="preserve">Compared with previous studies on directly compressed herbal tablets, which mainly focused on formulation development and product characterization, the present work provides a structured quality-risk assessment for a low-dose herbal lozenge. The novelty of the study lies in the sequential use of Ishikawa analysis and FMEA, quantitative RPN-based prioritization, predicted residual risk assessment, and formulation of proposed risk mitigation measures within an ICH Q9(R1)-aligned </w:t>
      </w:r>
      <w:proofErr w:type="spellStart"/>
      <w:r w:rsidRPr="005D4108">
        <w:rPr>
          <w:rFonts w:ascii="Times New Roman" w:hAnsi="Times New Roman" w:cs="Times New Roman"/>
          <w:lang w:val="en-US"/>
        </w:rPr>
        <w:t>QbD</w:t>
      </w:r>
      <w:proofErr w:type="spellEnd"/>
      <w:r w:rsidRPr="005D4108">
        <w:rPr>
          <w:rFonts w:ascii="Times New Roman" w:hAnsi="Times New Roman" w:cs="Times New Roman"/>
          <w:lang w:val="en-US"/>
        </w:rPr>
        <w:t xml:space="preserve"> framework.</w:t>
      </w:r>
    </w:p>
    <w:p w14:paraId="5F28F67A" w14:textId="77777777" w:rsidR="00E10A98" w:rsidRDefault="00E10A98" w:rsidP="00E10A98">
      <w:pPr>
        <w:spacing w:after="0" w:line="240" w:lineRule="auto"/>
        <w:ind w:firstLine="709"/>
        <w:jc w:val="both"/>
        <w:rPr>
          <w:rFonts w:ascii="Times New Roman" w:hAnsi="Times New Roman" w:cs="Times New Roman"/>
          <w:lang w:val="en-US"/>
        </w:rPr>
      </w:pPr>
      <w:r w:rsidRPr="005D4108">
        <w:rPr>
          <w:rFonts w:ascii="Times New Roman" w:hAnsi="Times New Roman" w:cs="Times New Roman"/>
          <w:lang w:val="en-US"/>
        </w:rPr>
        <w:t xml:space="preserve">Overall, direct compression of lozenges containing dry </w:t>
      </w:r>
      <w:proofErr w:type="spellStart"/>
      <w:r w:rsidRPr="005D4108">
        <w:rPr>
          <w:rFonts w:ascii="Times New Roman" w:hAnsi="Times New Roman" w:cs="Times New Roman"/>
          <w:i/>
          <w:iCs/>
          <w:lang w:val="en-US"/>
        </w:rPr>
        <w:t>Ajania</w:t>
      </w:r>
      <w:proofErr w:type="spellEnd"/>
      <w:r w:rsidRPr="005D4108">
        <w:rPr>
          <w:rFonts w:ascii="Times New Roman" w:hAnsi="Times New Roman" w:cs="Times New Roman"/>
          <w:i/>
          <w:iCs/>
          <w:lang w:val="en-US"/>
        </w:rPr>
        <w:t xml:space="preserve"> </w:t>
      </w:r>
      <w:proofErr w:type="spellStart"/>
      <w:r w:rsidRPr="005D4108">
        <w:rPr>
          <w:rFonts w:ascii="Times New Roman" w:hAnsi="Times New Roman" w:cs="Times New Roman"/>
          <w:i/>
          <w:iCs/>
          <w:lang w:val="en-US"/>
        </w:rPr>
        <w:t>fruticulosa</w:t>
      </w:r>
      <w:proofErr w:type="spellEnd"/>
      <w:r w:rsidRPr="005D4108">
        <w:rPr>
          <w:rFonts w:ascii="Times New Roman" w:hAnsi="Times New Roman" w:cs="Times New Roman"/>
          <w:lang w:val="en-US"/>
        </w:rPr>
        <w:t xml:space="preserve"> extract requires enhanced control of both CMAs and CPPs. The proposed control strategy provides a scientific basis for further process development, documentation, technology transfer, and scale-up.</w:t>
      </w:r>
    </w:p>
    <w:p w14:paraId="71B6ECCB" w14:textId="652D852F" w:rsidR="00197228" w:rsidRPr="005D4108" w:rsidRDefault="00C74371" w:rsidP="00197228">
      <w:pPr>
        <w:spacing w:after="0" w:line="240" w:lineRule="auto"/>
        <w:ind w:firstLine="709"/>
        <w:jc w:val="both"/>
        <w:rPr>
          <w:rFonts w:ascii="Times New Roman" w:hAnsi="Times New Roman" w:cs="Times New Roman"/>
          <w:lang w:val="en-US"/>
        </w:rPr>
      </w:pPr>
      <w:r>
        <w:rPr>
          <w:rFonts w:ascii="Times New Roman" w:hAnsi="Times New Roman" w:cs="Times New Roman"/>
          <w:b/>
          <w:bCs/>
          <w:i/>
          <w:iCs/>
          <w:lang w:val="en-US"/>
        </w:rPr>
        <w:t>L</w:t>
      </w:r>
      <w:r w:rsidR="00197228" w:rsidRPr="00C74371">
        <w:rPr>
          <w:rFonts w:ascii="Times New Roman" w:hAnsi="Times New Roman" w:cs="Times New Roman"/>
          <w:b/>
          <w:bCs/>
          <w:i/>
          <w:iCs/>
          <w:lang w:val="en-US"/>
        </w:rPr>
        <w:t>imitations</w:t>
      </w:r>
      <w:r w:rsidR="00197228" w:rsidRPr="005D4108">
        <w:rPr>
          <w:rFonts w:ascii="Times New Roman" w:hAnsi="Times New Roman" w:cs="Times New Roman"/>
          <w:lang w:val="en-US"/>
        </w:rPr>
        <w:t>. FMEA scoring was based on expert judgment, and residual RPN values reflect predicted rather than experimentally confirmed risk reduction. In addition, the reported process ranges should be regarded as preliminary operating ranges rather than a formally established design space.</w:t>
      </w:r>
    </w:p>
    <w:p w14:paraId="4C2967A1" w14:textId="6763CE19" w:rsidR="00687E12" w:rsidRPr="00722EB0" w:rsidRDefault="00687E12" w:rsidP="00EB7A03">
      <w:pPr>
        <w:spacing w:after="0" w:line="240" w:lineRule="auto"/>
        <w:ind w:firstLine="709"/>
        <w:jc w:val="both"/>
        <w:rPr>
          <w:rFonts w:ascii="Times New Roman" w:hAnsi="Times New Roman" w:cs="Times New Roman"/>
          <w:b/>
          <w:bCs/>
          <w:lang w:val="en-US"/>
        </w:rPr>
      </w:pPr>
      <w:r w:rsidRPr="00722EB0">
        <w:rPr>
          <w:rFonts w:ascii="Times New Roman" w:hAnsi="Times New Roman" w:cs="Times New Roman"/>
          <w:b/>
          <w:bCs/>
          <w:lang w:val="en-US"/>
        </w:rPr>
        <w:t>Conclusion</w:t>
      </w:r>
    </w:p>
    <w:p w14:paraId="2B0F3E55" w14:textId="74044099" w:rsidR="000A074E" w:rsidRPr="00722EB0" w:rsidRDefault="00BF23D2" w:rsidP="000A074E">
      <w:pPr>
        <w:spacing w:after="0" w:line="240" w:lineRule="auto"/>
        <w:ind w:firstLine="709"/>
        <w:jc w:val="both"/>
        <w:rPr>
          <w:rFonts w:ascii="Times New Roman" w:hAnsi="Times New Roman" w:cs="Times New Roman"/>
          <w:lang w:val="en-US"/>
        </w:rPr>
      </w:pPr>
      <w:proofErr w:type="spellStart"/>
      <w:r w:rsidRPr="00722EB0">
        <w:rPr>
          <w:rFonts w:ascii="Times New Roman" w:hAnsi="Times New Roman" w:cs="Times New Roman"/>
          <w:lang w:val="en-US"/>
        </w:rPr>
        <w:t>QbD</w:t>
      </w:r>
      <w:proofErr w:type="spellEnd"/>
      <w:r w:rsidRPr="00722EB0">
        <w:rPr>
          <w:rFonts w:ascii="Times New Roman" w:hAnsi="Times New Roman" w:cs="Times New Roman"/>
          <w:lang w:val="en-US"/>
        </w:rPr>
        <w:t>–</w:t>
      </w:r>
      <w:r w:rsidR="00032E57" w:rsidRPr="00722EB0">
        <w:rPr>
          <w:rFonts w:ascii="Times New Roman" w:hAnsi="Times New Roman" w:cs="Times New Roman"/>
          <w:lang w:val="en-US"/>
        </w:rPr>
        <w:t xml:space="preserve">based quality risk assessment of the direct compression technology for lozenges containing dry </w:t>
      </w:r>
      <w:proofErr w:type="spellStart"/>
      <w:r w:rsidR="00032E57" w:rsidRPr="00722EB0">
        <w:rPr>
          <w:rFonts w:ascii="Times New Roman" w:hAnsi="Times New Roman" w:cs="Times New Roman"/>
          <w:i/>
          <w:iCs/>
          <w:lang w:val="en-US"/>
        </w:rPr>
        <w:t>Ajania</w:t>
      </w:r>
      <w:proofErr w:type="spellEnd"/>
      <w:r w:rsidR="00032E57" w:rsidRPr="00722EB0">
        <w:rPr>
          <w:rFonts w:ascii="Times New Roman" w:hAnsi="Times New Roman" w:cs="Times New Roman"/>
          <w:i/>
          <w:iCs/>
          <w:lang w:val="en-US"/>
        </w:rPr>
        <w:t xml:space="preserve"> </w:t>
      </w:r>
      <w:proofErr w:type="spellStart"/>
      <w:r w:rsidR="00032E57" w:rsidRPr="00722EB0">
        <w:rPr>
          <w:rFonts w:ascii="Times New Roman" w:hAnsi="Times New Roman" w:cs="Times New Roman"/>
          <w:i/>
          <w:iCs/>
          <w:lang w:val="en-US"/>
        </w:rPr>
        <w:t>fruticulosa</w:t>
      </w:r>
      <w:proofErr w:type="spellEnd"/>
      <w:r w:rsidR="00032E57" w:rsidRPr="00722EB0">
        <w:rPr>
          <w:rFonts w:ascii="Times New Roman" w:hAnsi="Times New Roman" w:cs="Times New Roman"/>
          <w:lang w:val="en-US"/>
        </w:rPr>
        <w:t xml:space="preserve"> extract was performed by combining an Ishikawa cause-and-effect diagram with </w:t>
      </w:r>
      <w:r w:rsidR="00593AE8" w:rsidRPr="00722EB0">
        <w:rPr>
          <w:rFonts w:ascii="Times New Roman" w:hAnsi="Times New Roman" w:cs="Times New Roman"/>
          <w:lang w:val="en-US"/>
        </w:rPr>
        <w:t>FMEA</w:t>
      </w:r>
      <w:r w:rsidR="00032E57" w:rsidRPr="00722EB0">
        <w:rPr>
          <w:rFonts w:ascii="Times New Roman" w:hAnsi="Times New Roman" w:cs="Times New Roman"/>
          <w:lang w:val="en-US"/>
        </w:rPr>
        <w:t xml:space="preserve">. Seven priority failure modes were identified, of which segregation of the </w:t>
      </w:r>
      <w:r w:rsidR="00D75FF0">
        <w:rPr>
          <w:rFonts w:ascii="Times New Roman" w:hAnsi="Times New Roman" w:cs="Times New Roman"/>
          <w:lang w:val="en-US"/>
        </w:rPr>
        <w:t>powder</w:t>
      </w:r>
      <w:r w:rsidR="00032E57" w:rsidRPr="00722EB0">
        <w:rPr>
          <w:rFonts w:ascii="Times New Roman" w:hAnsi="Times New Roman" w:cs="Times New Roman"/>
          <w:lang w:val="en-US"/>
        </w:rPr>
        <w:t xml:space="preserve"> mass during feeding into the hopper zone carried the highest initial risk. Corrective and preventive actions targeting critical material attributes and critical process parameters were predicted to reduce the </w:t>
      </w:r>
      <w:r w:rsidR="00766A0F" w:rsidRPr="00722EB0">
        <w:rPr>
          <w:rFonts w:ascii="Times New Roman" w:hAnsi="Times New Roman" w:cs="Times New Roman"/>
          <w:lang w:val="en-US"/>
        </w:rPr>
        <w:t>RPN</w:t>
      </w:r>
      <w:r w:rsidR="00032E57" w:rsidRPr="00722EB0">
        <w:rPr>
          <w:rFonts w:ascii="Times New Roman" w:hAnsi="Times New Roman" w:cs="Times New Roman"/>
          <w:lang w:val="en-US"/>
        </w:rPr>
        <w:t xml:space="preserve"> across all evaluated failure modes, reassigning six of the seven modes to the low-risk zone, whereas segregation remained a medium residual risk requiring continued in-process monitoring. The resulting control strategy provides a scientifically justified basis for managing material and process-related variability during manufacturing. These expert</w:t>
      </w:r>
      <w:r w:rsidR="00C9688E" w:rsidRPr="00722EB0">
        <w:rPr>
          <w:rFonts w:ascii="Times New Roman" w:hAnsi="Times New Roman" w:cs="Times New Roman"/>
          <w:lang w:val="en-US"/>
        </w:rPr>
        <w:t>–</w:t>
      </w:r>
      <w:r w:rsidR="00032E57" w:rsidRPr="00722EB0">
        <w:rPr>
          <w:rFonts w:ascii="Times New Roman" w:hAnsi="Times New Roman" w:cs="Times New Roman"/>
          <w:lang w:val="en-US"/>
        </w:rPr>
        <w:t xml:space="preserve">based predictions should be confirmed experimentally through direct measurement of the corresponding </w:t>
      </w:r>
      <w:r w:rsidR="00C04DE8" w:rsidRPr="00722EB0">
        <w:rPr>
          <w:rFonts w:ascii="Times New Roman" w:hAnsi="Times New Roman" w:cs="Times New Roman"/>
          <w:lang w:val="en-US"/>
        </w:rPr>
        <w:t>CQA</w:t>
      </w:r>
      <w:r w:rsidR="00032E57" w:rsidRPr="00722EB0">
        <w:rPr>
          <w:rFonts w:ascii="Times New Roman" w:hAnsi="Times New Roman" w:cs="Times New Roman"/>
          <w:lang w:val="en-US"/>
        </w:rPr>
        <w:t xml:space="preserve"> during subsequent process development and scale-up.</w:t>
      </w:r>
    </w:p>
    <w:p w14:paraId="372C234A" w14:textId="77777777" w:rsidR="00344B7D" w:rsidRPr="00722EB0" w:rsidRDefault="00344B7D" w:rsidP="00595D19">
      <w:pPr>
        <w:spacing w:after="0" w:line="240" w:lineRule="auto"/>
        <w:jc w:val="center"/>
        <w:rPr>
          <w:rFonts w:ascii="Times New Roman" w:hAnsi="Times New Roman" w:cs="Times New Roman"/>
          <w:b/>
          <w:bCs/>
          <w:lang w:val="en-US"/>
        </w:rPr>
      </w:pPr>
    </w:p>
    <w:p w14:paraId="7A40BC7C" w14:textId="77777777" w:rsidR="00C04DE8" w:rsidRPr="00722EB0" w:rsidRDefault="00C04DE8" w:rsidP="00595D19">
      <w:pPr>
        <w:spacing w:after="0" w:line="240" w:lineRule="auto"/>
        <w:jc w:val="center"/>
        <w:rPr>
          <w:rFonts w:ascii="Times New Roman" w:hAnsi="Times New Roman" w:cs="Times New Roman"/>
          <w:b/>
          <w:bCs/>
          <w:lang w:val="en-US"/>
        </w:rPr>
      </w:pPr>
    </w:p>
    <w:p w14:paraId="7E2EFCEE" w14:textId="2004FBE8" w:rsidR="00595D19" w:rsidRPr="00722EB0" w:rsidRDefault="00595D19" w:rsidP="00595D19">
      <w:pPr>
        <w:spacing w:after="0" w:line="240" w:lineRule="auto"/>
        <w:jc w:val="center"/>
        <w:rPr>
          <w:rFonts w:ascii="Times New Roman" w:hAnsi="Times New Roman" w:cs="Times New Roman"/>
          <w:lang w:val="en-US"/>
        </w:rPr>
      </w:pPr>
      <w:r w:rsidRPr="00722EB0">
        <w:rPr>
          <w:rFonts w:ascii="Times New Roman" w:hAnsi="Times New Roman" w:cs="Times New Roman"/>
          <w:b/>
          <w:bCs/>
          <w:lang w:val="en-US"/>
        </w:rPr>
        <w:lastRenderedPageBreak/>
        <w:t>References</w:t>
      </w:r>
    </w:p>
    <w:p w14:paraId="70683199" w14:textId="77777777" w:rsidR="00E26518" w:rsidRPr="000C29F4" w:rsidRDefault="00E26518" w:rsidP="00E26518">
      <w:pPr>
        <w:spacing w:after="0" w:line="240" w:lineRule="auto"/>
        <w:jc w:val="both"/>
        <w:rPr>
          <w:rFonts w:ascii="Times New Roman" w:hAnsi="Times New Roman" w:cs="Times New Roman"/>
          <w:lang w:val="en-US"/>
        </w:rPr>
      </w:pPr>
      <w:r w:rsidRPr="00032E57">
        <w:rPr>
          <w:rFonts w:ascii="Times New Roman" w:hAnsi="Times New Roman" w:cs="Times New Roman"/>
          <w:lang w:val="en-US"/>
        </w:rPr>
        <w:t xml:space="preserve">1. </w:t>
      </w:r>
      <w:r w:rsidRPr="000C29F4">
        <w:rPr>
          <w:rFonts w:ascii="Times New Roman" w:hAnsi="Times New Roman" w:cs="Times New Roman"/>
          <w:lang w:val="en-US"/>
        </w:rPr>
        <w:t>ICH</w:t>
      </w:r>
      <w:r w:rsidRPr="00032E57">
        <w:rPr>
          <w:rFonts w:ascii="Times New Roman" w:hAnsi="Times New Roman" w:cs="Times New Roman"/>
          <w:lang w:val="en-US"/>
        </w:rPr>
        <w:t xml:space="preserve"> </w:t>
      </w:r>
      <w:r w:rsidRPr="000C29F4">
        <w:rPr>
          <w:rFonts w:ascii="Times New Roman" w:hAnsi="Times New Roman" w:cs="Times New Roman"/>
          <w:lang w:val="en-US"/>
        </w:rPr>
        <w:t>Q</w:t>
      </w:r>
      <w:r w:rsidRPr="00032E57">
        <w:rPr>
          <w:rFonts w:ascii="Times New Roman" w:hAnsi="Times New Roman" w:cs="Times New Roman"/>
          <w:lang w:val="en-US"/>
        </w:rPr>
        <w:t>8(</w:t>
      </w:r>
      <w:r w:rsidRPr="000C29F4">
        <w:rPr>
          <w:rFonts w:ascii="Times New Roman" w:hAnsi="Times New Roman" w:cs="Times New Roman"/>
          <w:lang w:val="en-US"/>
        </w:rPr>
        <w:t>R</w:t>
      </w:r>
      <w:r w:rsidRPr="00032E57">
        <w:rPr>
          <w:rFonts w:ascii="Times New Roman" w:hAnsi="Times New Roman" w:cs="Times New Roman"/>
          <w:lang w:val="en-US"/>
        </w:rPr>
        <w:t xml:space="preserve">2). </w:t>
      </w:r>
      <w:r w:rsidRPr="000C29F4">
        <w:rPr>
          <w:rFonts w:ascii="Times New Roman" w:hAnsi="Times New Roman" w:cs="Times New Roman"/>
          <w:lang w:val="en-US"/>
        </w:rPr>
        <w:t xml:space="preserve">Pharmaceutical Development. – Geneva: International Council for </w:t>
      </w:r>
      <w:proofErr w:type="spellStart"/>
      <w:r w:rsidRPr="000C29F4">
        <w:rPr>
          <w:rFonts w:ascii="Times New Roman" w:hAnsi="Times New Roman" w:cs="Times New Roman"/>
          <w:lang w:val="en-US"/>
        </w:rPr>
        <w:t>Harmonisation</w:t>
      </w:r>
      <w:proofErr w:type="spellEnd"/>
      <w:r w:rsidRPr="000C29F4">
        <w:rPr>
          <w:rFonts w:ascii="Times New Roman" w:hAnsi="Times New Roman" w:cs="Times New Roman"/>
          <w:lang w:val="en-US"/>
        </w:rPr>
        <w:t>, 2009.</w:t>
      </w:r>
      <w:r>
        <w:rPr>
          <w:rFonts w:ascii="Times New Roman" w:hAnsi="Times New Roman" w:cs="Times New Roman"/>
          <w:lang w:val="en-US"/>
        </w:rPr>
        <w:t xml:space="preserve"> URL</w:t>
      </w:r>
      <w:r w:rsidRPr="009F3E3C">
        <w:rPr>
          <w:rFonts w:ascii="Times New Roman" w:hAnsi="Times New Roman" w:cs="Times New Roman"/>
          <w:lang w:val="en-US"/>
        </w:rPr>
        <w:t xml:space="preserve">: </w:t>
      </w:r>
      <w:hyperlink r:id="rId9" w:history="1">
        <w:r w:rsidRPr="00EE00AA">
          <w:rPr>
            <w:rStyle w:val="af0"/>
            <w:rFonts w:ascii="Times New Roman" w:hAnsi="Times New Roman" w:cs="Times New Roman"/>
            <w:lang w:val="en-US"/>
          </w:rPr>
          <w:t>https://database.ich.org/sites/default/files/Q8_R2_Guideline.pdf</w:t>
        </w:r>
      </w:hyperlink>
      <w:r>
        <w:rPr>
          <w:rFonts w:ascii="Times New Roman" w:hAnsi="Times New Roman" w:cs="Times New Roman"/>
          <w:lang w:val="en-US"/>
        </w:rPr>
        <w:t xml:space="preserve"> (</w:t>
      </w:r>
      <w:r w:rsidRPr="00E92466">
        <w:rPr>
          <w:rFonts w:ascii="Times New Roman" w:hAnsi="Times New Roman" w:cs="Times New Roman"/>
          <w:lang w:val="en-US"/>
        </w:rPr>
        <w:t xml:space="preserve">accessed: </w:t>
      </w:r>
      <w:r>
        <w:rPr>
          <w:rFonts w:ascii="Times New Roman" w:hAnsi="Times New Roman" w:cs="Times New Roman"/>
          <w:lang w:val="en-US"/>
        </w:rPr>
        <w:t>09</w:t>
      </w:r>
      <w:r w:rsidRPr="00E92466">
        <w:rPr>
          <w:rFonts w:ascii="Times New Roman" w:hAnsi="Times New Roman" w:cs="Times New Roman"/>
          <w:lang w:val="en-US"/>
        </w:rPr>
        <w:t>.0</w:t>
      </w:r>
      <w:r>
        <w:rPr>
          <w:rFonts w:ascii="Times New Roman" w:hAnsi="Times New Roman" w:cs="Times New Roman"/>
          <w:lang w:val="en-US"/>
        </w:rPr>
        <w:t>7</w:t>
      </w:r>
      <w:r w:rsidRPr="00E92466">
        <w:rPr>
          <w:rFonts w:ascii="Times New Roman" w:hAnsi="Times New Roman" w:cs="Times New Roman"/>
          <w:lang w:val="en-US"/>
        </w:rPr>
        <w:t>.2026</w:t>
      </w:r>
      <w:r>
        <w:rPr>
          <w:rFonts w:ascii="Times New Roman" w:hAnsi="Times New Roman" w:cs="Times New Roman"/>
          <w:lang w:val="en-US"/>
        </w:rPr>
        <w:t>)</w:t>
      </w:r>
    </w:p>
    <w:p w14:paraId="6843BCA8"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2. ICH Q9(R1). Quality Risk Management. – Geneva: International Council for </w:t>
      </w:r>
      <w:proofErr w:type="spellStart"/>
      <w:r w:rsidRPr="000C29F4">
        <w:rPr>
          <w:rFonts w:ascii="Times New Roman" w:hAnsi="Times New Roman" w:cs="Times New Roman"/>
          <w:lang w:val="en-US"/>
        </w:rPr>
        <w:t>Harmonisation</w:t>
      </w:r>
      <w:proofErr w:type="spellEnd"/>
      <w:r w:rsidRPr="000C29F4">
        <w:rPr>
          <w:rFonts w:ascii="Times New Roman" w:hAnsi="Times New Roman" w:cs="Times New Roman"/>
          <w:lang w:val="en-US"/>
        </w:rPr>
        <w:t>, 2023.</w:t>
      </w:r>
      <w:r w:rsidRPr="00435133">
        <w:rPr>
          <w:rFonts w:ascii="Times New Roman" w:hAnsi="Times New Roman" w:cs="Times New Roman"/>
          <w:lang w:val="en-US"/>
        </w:rPr>
        <w:t xml:space="preserve"> </w:t>
      </w:r>
      <w:r>
        <w:rPr>
          <w:rFonts w:ascii="Times New Roman" w:hAnsi="Times New Roman" w:cs="Times New Roman"/>
          <w:lang w:val="en-US"/>
        </w:rPr>
        <w:t>URL</w:t>
      </w:r>
      <w:r w:rsidRPr="009F3E3C">
        <w:rPr>
          <w:rFonts w:ascii="Times New Roman" w:hAnsi="Times New Roman" w:cs="Times New Roman"/>
          <w:lang w:val="en-US"/>
        </w:rPr>
        <w:t>:</w:t>
      </w:r>
      <w:r>
        <w:rPr>
          <w:rFonts w:ascii="Times New Roman" w:hAnsi="Times New Roman" w:cs="Times New Roman"/>
          <w:lang w:val="en-US"/>
        </w:rPr>
        <w:t xml:space="preserve"> </w:t>
      </w:r>
      <w:hyperlink r:id="rId10" w:history="1">
        <w:r w:rsidRPr="00EE00AA">
          <w:rPr>
            <w:rStyle w:val="af0"/>
            <w:rFonts w:ascii="Times New Roman" w:hAnsi="Times New Roman" w:cs="Times New Roman"/>
            <w:lang w:val="en-US"/>
          </w:rPr>
          <w:t>https://www.ema.europa.eu/en/documents/scientific-guideline/international-conference-harmonisation-technical-requirements-registration-pharmaceuticals-human-use-ich-guideline-q9-r1-quality-risk-management-step-5-revision-2_en.pdf</w:t>
        </w:r>
      </w:hyperlink>
      <w:r>
        <w:rPr>
          <w:rFonts w:ascii="Times New Roman" w:hAnsi="Times New Roman" w:cs="Times New Roman"/>
          <w:lang w:val="en-US"/>
        </w:rPr>
        <w:t xml:space="preserve"> (</w:t>
      </w:r>
      <w:r w:rsidRPr="00E92466">
        <w:rPr>
          <w:rFonts w:ascii="Times New Roman" w:hAnsi="Times New Roman" w:cs="Times New Roman"/>
          <w:lang w:val="en-US"/>
        </w:rPr>
        <w:t xml:space="preserve">accessed: </w:t>
      </w:r>
      <w:r>
        <w:rPr>
          <w:rFonts w:ascii="Times New Roman" w:hAnsi="Times New Roman" w:cs="Times New Roman"/>
          <w:lang w:val="en-US"/>
        </w:rPr>
        <w:t>09</w:t>
      </w:r>
      <w:r w:rsidRPr="00E92466">
        <w:rPr>
          <w:rFonts w:ascii="Times New Roman" w:hAnsi="Times New Roman" w:cs="Times New Roman"/>
          <w:lang w:val="en-US"/>
        </w:rPr>
        <w:t>.0</w:t>
      </w:r>
      <w:r>
        <w:rPr>
          <w:rFonts w:ascii="Times New Roman" w:hAnsi="Times New Roman" w:cs="Times New Roman"/>
          <w:lang w:val="en-US"/>
        </w:rPr>
        <w:t>7</w:t>
      </w:r>
      <w:r w:rsidRPr="00E92466">
        <w:rPr>
          <w:rFonts w:ascii="Times New Roman" w:hAnsi="Times New Roman" w:cs="Times New Roman"/>
          <w:lang w:val="en-US"/>
        </w:rPr>
        <w:t>.2026</w:t>
      </w:r>
      <w:r>
        <w:rPr>
          <w:rFonts w:ascii="Times New Roman" w:hAnsi="Times New Roman" w:cs="Times New Roman"/>
          <w:lang w:val="en-US"/>
        </w:rPr>
        <w:t>)</w:t>
      </w:r>
    </w:p>
    <w:p w14:paraId="09A95F76"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3. ICH Q10. Pharmaceutical Quality System. – Geneva: International Council for </w:t>
      </w:r>
      <w:proofErr w:type="spellStart"/>
      <w:r w:rsidRPr="000C29F4">
        <w:rPr>
          <w:rFonts w:ascii="Times New Roman" w:hAnsi="Times New Roman" w:cs="Times New Roman"/>
          <w:lang w:val="en-US"/>
        </w:rPr>
        <w:t>Harmonisation</w:t>
      </w:r>
      <w:proofErr w:type="spellEnd"/>
      <w:r w:rsidRPr="000C29F4">
        <w:rPr>
          <w:rFonts w:ascii="Times New Roman" w:hAnsi="Times New Roman" w:cs="Times New Roman"/>
          <w:lang w:val="en-US"/>
        </w:rPr>
        <w:t>, 2008.</w:t>
      </w:r>
      <w:r w:rsidRPr="00EE04A4">
        <w:rPr>
          <w:rFonts w:ascii="Times New Roman" w:hAnsi="Times New Roman" w:cs="Times New Roman"/>
          <w:lang w:val="en-US"/>
        </w:rPr>
        <w:t xml:space="preserve"> </w:t>
      </w:r>
      <w:r>
        <w:rPr>
          <w:rFonts w:ascii="Times New Roman" w:hAnsi="Times New Roman" w:cs="Times New Roman"/>
          <w:lang w:val="en-US"/>
        </w:rPr>
        <w:t>URL</w:t>
      </w:r>
      <w:r w:rsidRPr="009F3E3C">
        <w:rPr>
          <w:rFonts w:ascii="Times New Roman" w:hAnsi="Times New Roman" w:cs="Times New Roman"/>
          <w:lang w:val="en-US"/>
        </w:rPr>
        <w:t>:</w:t>
      </w:r>
      <w:r>
        <w:rPr>
          <w:rFonts w:ascii="Times New Roman" w:hAnsi="Times New Roman" w:cs="Times New Roman"/>
          <w:lang w:val="en-US"/>
        </w:rPr>
        <w:t xml:space="preserve"> </w:t>
      </w:r>
      <w:hyperlink r:id="rId11" w:history="1">
        <w:r w:rsidRPr="00EE00AA">
          <w:rPr>
            <w:rStyle w:val="af0"/>
            <w:rFonts w:ascii="Times New Roman" w:hAnsi="Times New Roman" w:cs="Times New Roman"/>
            <w:lang w:val="en-US"/>
          </w:rPr>
          <w:t>https://database.ich.org/sites/default/files/Q10%20Guideline.pdf</w:t>
        </w:r>
      </w:hyperlink>
      <w:r>
        <w:rPr>
          <w:rFonts w:ascii="Times New Roman" w:hAnsi="Times New Roman" w:cs="Times New Roman"/>
          <w:lang w:val="en-US"/>
        </w:rPr>
        <w:t xml:space="preserve"> (</w:t>
      </w:r>
      <w:r w:rsidRPr="00E92466">
        <w:rPr>
          <w:rFonts w:ascii="Times New Roman" w:hAnsi="Times New Roman" w:cs="Times New Roman"/>
          <w:lang w:val="en-US"/>
        </w:rPr>
        <w:t xml:space="preserve">accessed: </w:t>
      </w:r>
      <w:r>
        <w:rPr>
          <w:rFonts w:ascii="Times New Roman" w:hAnsi="Times New Roman" w:cs="Times New Roman"/>
          <w:lang w:val="en-US"/>
        </w:rPr>
        <w:t>09</w:t>
      </w:r>
      <w:r w:rsidRPr="00E92466">
        <w:rPr>
          <w:rFonts w:ascii="Times New Roman" w:hAnsi="Times New Roman" w:cs="Times New Roman"/>
          <w:lang w:val="en-US"/>
        </w:rPr>
        <w:t>.0</w:t>
      </w:r>
      <w:r>
        <w:rPr>
          <w:rFonts w:ascii="Times New Roman" w:hAnsi="Times New Roman" w:cs="Times New Roman"/>
          <w:lang w:val="en-US"/>
        </w:rPr>
        <w:t>7</w:t>
      </w:r>
      <w:r w:rsidRPr="00E92466">
        <w:rPr>
          <w:rFonts w:ascii="Times New Roman" w:hAnsi="Times New Roman" w:cs="Times New Roman"/>
          <w:lang w:val="en-US"/>
        </w:rPr>
        <w:t>.2026</w:t>
      </w:r>
      <w:r>
        <w:rPr>
          <w:rFonts w:ascii="Times New Roman" w:hAnsi="Times New Roman" w:cs="Times New Roman"/>
          <w:lang w:val="en-US"/>
        </w:rPr>
        <w:t>)</w:t>
      </w:r>
    </w:p>
    <w:p w14:paraId="41BFF0F5"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4. Yang S., Hu X., Zhu J., Zheng B., Bi W., Wang X., Wu J., Mi Z., Wu Y. Aspects and implementation of pharmaceutical Quality by Design from conceptual frameworks to industrial applications // Pharmaceutics. – 2025. – Vol. 17, № 5. – Article 623. – DOI: </w:t>
      </w:r>
      <w:hyperlink r:id="rId12" w:history="1">
        <w:r w:rsidRPr="00EE00AA">
          <w:rPr>
            <w:rStyle w:val="af0"/>
            <w:rFonts w:ascii="Times New Roman" w:hAnsi="Times New Roman" w:cs="Times New Roman"/>
            <w:lang w:val="en-US"/>
          </w:rPr>
          <w:t>https://doi.org/10.3390/pharmaceutics17050623</w:t>
        </w:r>
      </w:hyperlink>
      <w:r>
        <w:rPr>
          <w:rFonts w:ascii="Times New Roman" w:hAnsi="Times New Roman" w:cs="Times New Roman"/>
          <w:lang w:val="en-US"/>
        </w:rPr>
        <w:t>.</w:t>
      </w:r>
    </w:p>
    <w:p w14:paraId="7B8BBE97" w14:textId="77777777" w:rsidR="00E26518"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5. Gurski C.S., Luna Lazo R.E., </w:t>
      </w:r>
      <w:proofErr w:type="spellStart"/>
      <w:r w:rsidRPr="000C29F4">
        <w:rPr>
          <w:rFonts w:ascii="Times New Roman" w:hAnsi="Times New Roman" w:cs="Times New Roman"/>
          <w:lang w:val="en-US"/>
        </w:rPr>
        <w:t>Gelinski</w:t>
      </w:r>
      <w:proofErr w:type="spellEnd"/>
      <w:r w:rsidRPr="000C29F4">
        <w:rPr>
          <w:rFonts w:ascii="Times New Roman" w:hAnsi="Times New Roman" w:cs="Times New Roman"/>
          <w:lang w:val="en-US"/>
        </w:rPr>
        <w:t xml:space="preserve"> M.A., Alves L.A., Sovinski M.S., Sari M.H.M., Borba H.H.L., Tonin F.S., </w:t>
      </w:r>
      <w:proofErr w:type="spellStart"/>
      <w:r w:rsidRPr="000C29F4">
        <w:rPr>
          <w:rFonts w:ascii="Times New Roman" w:hAnsi="Times New Roman" w:cs="Times New Roman"/>
          <w:lang w:val="en-US"/>
        </w:rPr>
        <w:t>Pontarolo</w:t>
      </w:r>
      <w:proofErr w:type="spellEnd"/>
      <w:r w:rsidRPr="000C29F4">
        <w:rPr>
          <w:rFonts w:ascii="Times New Roman" w:hAnsi="Times New Roman" w:cs="Times New Roman"/>
          <w:lang w:val="en-US"/>
        </w:rPr>
        <w:t xml:space="preserve"> R., Ferreira L.M. Quality by Design applied to pediatric-friendly formulations: a scoping review-based manufacturing process mapping for solid dosage forms // Journal of Drug Delivery Science and Technology. – 2025. – Vol. 108. – Article 106915. – DOI: </w:t>
      </w:r>
      <w:hyperlink r:id="rId13" w:history="1">
        <w:r w:rsidRPr="00EE00AA">
          <w:rPr>
            <w:rStyle w:val="af0"/>
            <w:rFonts w:ascii="Times New Roman" w:hAnsi="Times New Roman" w:cs="Times New Roman"/>
            <w:lang w:val="en-US"/>
          </w:rPr>
          <w:t>https://doi.org/10.1016/j.jddst.2025.106915</w:t>
        </w:r>
      </w:hyperlink>
      <w:r w:rsidRPr="000C29F4">
        <w:rPr>
          <w:rFonts w:ascii="Times New Roman" w:hAnsi="Times New Roman" w:cs="Times New Roman"/>
          <w:lang w:val="en-US"/>
        </w:rPr>
        <w:t>.</w:t>
      </w:r>
    </w:p>
    <w:p w14:paraId="3B1BB405"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6. Simão J., Chaudhary S.A., Ribeiro A.J. Implementation of Quality by Design for development of bilayer tablets // European Journal of Pharmaceutical Sciences. – 2023. – Vol. 184. – Article 106412. – DOI: </w:t>
      </w:r>
      <w:hyperlink r:id="rId14" w:history="1">
        <w:r w:rsidRPr="00EE00AA">
          <w:rPr>
            <w:rStyle w:val="af0"/>
            <w:rFonts w:ascii="Times New Roman" w:hAnsi="Times New Roman" w:cs="Times New Roman"/>
            <w:lang w:val="en-US"/>
          </w:rPr>
          <w:t>https://doi.org/10.1016/j.ejps.2023.106412</w:t>
        </w:r>
      </w:hyperlink>
      <w:r w:rsidRPr="000C29F4">
        <w:rPr>
          <w:rFonts w:ascii="Times New Roman" w:hAnsi="Times New Roman" w:cs="Times New Roman"/>
          <w:lang w:val="en-US"/>
        </w:rPr>
        <w:t>.</w:t>
      </w:r>
    </w:p>
    <w:p w14:paraId="30D605C0"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7. Casian T., </w:t>
      </w:r>
      <w:proofErr w:type="spellStart"/>
      <w:r w:rsidRPr="000C29F4">
        <w:rPr>
          <w:rFonts w:ascii="Times New Roman" w:hAnsi="Times New Roman" w:cs="Times New Roman"/>
          <w:lang w:val="en-US"/>
        </w:rPr>
        <w:t>Iurian</w:t>
      </w:r>
      <w:proofErr w:type="spellEnd"/>
      <w:r w:rsidRPr="000C29F4">
        <w:rPr>
          <w:rFonts w:ascii="Times New Roman" w:hAnsi="Times New Roman" w:cs="Times New Roman"/>
          <w:lang w:val="en-US"/>
        </w:rPr>
        <w:t xml:space="preserve"> S., Bogdan C., Rus L., Moldovan M., </w:t>
      </w:r>
      <w:proofErr w:type="spellStart"/>
      <w:r w:rsidRPr="000C29F4">
        <w:rPr>
          <w:rFonts w:ascii="Times New Roman" w:hAnsi="Times New Roman" w:cs="Times New Roman"/>
          <w:lang w:val="en-US"/>
        </w:rPr>
        <w:t>Tomuta</w:t>
      </w:r>
      <w:proofErr w:type="spellEnd"/>
      <w:r w:rsidRPr="000C29F4">
        <w:rPr>
          <w:rFonts w:ascii="Times New Roman" w:hAnsi="Times New Roman" w:cs="Times New Roman"/>
          <w:lang w:val="en-US"/>
        </w:rPr>
        <w:t xml:space="preserve"> I. Quality by Design for pediatric oral </w:t>
      </w:r>
      <w:proofErr w:type="spellStart"/>
      <w:r w:rsidRPr="000C29F4">
        <w:rPr>
          <w:rFonts w:ascii="Times New Roman" w:hAnsi="Times New Roman" w:cs="Times New Roman"/>
          <w:lang w:val="en-US"/>
        </w:rPr>
        <w:t>lyophilisates</w:t>
      </w:r>
      <w:proofErr w:type="spellEnd"/>
      <w:r w:rsidRPr="000C29F4">
        <w:rPr>
          <w:rFonts w:ascii="Times New Roman" w:hAnsi="Times New Roman" w:cs="Times New Roman"/>
          <w:lang w:val="en-US"/>
        </w:rPr>
        <w:t xml:space="preserve"> development: risk assessment followed by screening and optimization // Drug Development and Industrial Pharmacy. – 2017. – Vol. 43, № 12. – P. 1932–1944. – DOI: </w:t>
      </w:r>
      <w:hyperlink r:id="rId15" w:history="1">
        <w:r w:rsidRPr="00EE00AA">
          <w:rPr>
            <w:rStyle w:val="af0"/>
            <w:rFonts w:ascii="Times New Roman" w:hAnsi="Times New Roman" w:cs="Times New Roman"/>
            <w:lang w:val="en-US"/>
          </w:rPr>
          <w:t>https://doi.org/10.1080/03639045.2017.1350702</w:t>
        </w:r>
      </w:hyperlink>
      <w:r w:rsidRPr="000C29F4">
        <w:rPr>
          <w:rFonts w:ascii="Times New Roman" w:hAnsi="Times New Roman" w:cs="Times New Roman"/>
          <w:lang w:val="en-US"/>
        </w:rPr>
        <w:t>.</w:t>
      </w:r>
    </w:p>
    <w:p w14:paraId="1DA759BD"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8. </w:t>
      </w:r>
      <w:proofErr w:type="spellStart"/>
      <w:r w:rsidRPr="000C29F4">
        <w:rPr>
          <w:rFonts w:ascii="Times New Roman" w:hAnsi="Times New Roman" w:cs="Times New Roman"/>
          <w:lang w:val="en-US"/>
        </w:rPr>
        <w:t>Kaljević</w:t>
      </w:r>
      <w:proofErr w:type="spellEnd"/>
      <w:r w:rsidRPr="000C29F4">
        <w:rPr>
          <w:rFonts w:ascii="Times New Roman" w:hAnsi="Times New Roman" w:cs="Times New Roman"/>
          <w:lang w:val="en-US"/>
        </w:rPr>
        <w:t xml:space="preserve"> O., </w:t>
      </w:r>
      <w:proofErr w:type="spellStart"/>
      <w:r w:rsidRPr="000C29F4">
        <w:rPr>
          <w:rFonts w:ascii="Times New Roman" w:hAnsi="Times New Roman" w:cs="Times New Roman"/>
          <w:lang w:val="en-US"/>
        </w:rPr>
        <w:t>Djuriš</w:t>
      </w:r>
      <w:proofErr w:type="spellEnd"/>
      <w:r w:rsidRPr="000C29F4">
        <w:rPr>
          <w:rFonts w:ascii="Times New Roman" w:hAnsi="Times New Roman" w:cs="Times New Roman"/>
          <w:lang w:val="en-US"/>
        </w:rPr>
        <w:t xml:space="preserve"> J., </w:t>
      </w:r>
      <w:proofErr w:type="spellStart"/>
      <w:r w:rsidRPr="000C29F4">
        <w:rPr>
          <w:rFonts w:ascii="Times New Roman" w:hAnsi="Times New Roman" w:cs="Times New Roman"/>
          <w:lang w:val="en-US"/>
        </w:rPr>
        <w:t>Djurić</w:t>
      </w:r>
      <w:proofErr w:type="spellEnd"/>
      <w:r w:rsidRPr="000C29F4">
        <w:rPr>
          <w:rFonts w:ascii="Times New Roman" w:hAnsi="Times New Roman" w:cs="Times New Roman"/>
          <w:lang w:val="en-US"/>
        </w:rPr>
        <w:t xml:space="preserve"> Z., </w:t>
      </w:r>
      <w:proofErr w:type="spellStart"/>
      <w:r w:rsidRPr="000C29F4">
        <w:rPr>
          <w:rFonts w:ascii="Times New Roman" w:hAnsi="Times New Roman" w:cs="Times New Roman"/>
          <w:lang w:val="en-US"/>
        </w:rPr>
        <w:t>Ibrić</w:t>
      </w:r>
      <w:proofErr w:type="spellEnd"/>
      <w:r w:rsidRPr="000C29F4">
        <w:rPr>
          <w:rFonts w:ascii="Times New Roman" w:hAnsi="Times New Roman" w:cs="Times New Roman"/>
          <w:lang w:val="en-US"/>
        </w:rPr>
        <w:t xml:space="preserve"> S. Application of failure mode and effects analysis in Quality by Design approach for formulation of carvedilol compression coated tablets // Journal of Drug Delivery Science and Technology. – 2016. – Vol. 32. – P. 56–63. – DOI: </w:t>
      </w:r>
      <w:hyperlink r:id="rId16" w:history="1">
        <w:r w:rsidRPr="00EE00AA">
          <w:rPr>
            <w:rStyle w:val="af0"/>
            <w:rFonts w:ascii="Times New Roman" w:hAnsi="Times New Roman" w:cs="Times New Roman"/>
            <w:lang w:val="en-US"/>
          </w:rPr>
          <w:t>https://doi.org/10.1016/j.jddst.2016.02.004</w:t>
        </w:r>
      </w:hyperlink>
      <w:r w:rsidRPr="000C29F4">
        <w:rPr>
          <w:rFonts w:ascii="Times New Roman" w:hAnsi="Times New Roman" w:cs="Times New Roman"/>
          <w:lang w:val="en-US"/>
        </w:rPr>
        <w:t>.</w:t>
      </w:r>
    </w:p>
    <w:p w14:paraId="382A69F9" w14:textId="77777777" w:rsidR="00E26518"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9. </w:t>
      </w:r>
      <w:proofErr w:type="spellStart"/>
      <w:r w:rsidRPr="000C29F4">
        <w:rPr>
          <w:rFonts w:ascii="Times New Roman" w:hAnsi="Times New Roman" w:cs="Times New Roman"/>
          <w:lang w:val="en-US"/>
        </w:rPr>
        <w:t>Nait</w:t>
      </w:r>
      <w:proofErr w:type="spellEnd"/>
      <w:r w:rsidRPr="000C29F4">
        <w:rPr>
          <w:rFonts w:ascii="Times New Roman" w:hAnsi="Times New Roman" w:cs="Times New Roman"/>
          <w:lang w:val="en-US"/>
        </w:rPr>
        <w:t xml:space="preserve"> Bachir Y., Said R.M., Terki N.Z., Antar R., </w:t>
      </w:r>
      <w:proofErr w:type="spellStart"/>
      <w:r w:rsidRPr="000C29F4">
        <w:rPr>
          <w:rFonts w:ascii="Times New Roman" w:hAnsi="Times New Roman" w:cs="Times New Roman"/>
          <w:lang w:val="en-US"/>
        </w:rPr>
        <w:t>Slamani</w:t>
      </w:r>
      <w:proofErr w:type="spellEnd"/>
      <w:r w:rsidRPr="000C29F4">
        <w:rPr>
          <w:rFonts w:ascii="Times New Roman" w:hAnsi="Times New Roman" w:cs="Times New Roman"/>
          <w:lang w:val="en-US"/>
        </w:rPr>
        <w:t xml:space="preserve"> M., Gharbi D., </w:t>
      </w:r>
      <w:proofErr w:type="spellStart"/>
      <w:r w:rsidRPr="000C29F4">
        <w:rPr>
          <w:rFonts w:ascii="Times New Roman" w:hAnsi="Times New Roman" w:cs="Times New Roman"/>
          <w:lang w:val="en-US"/>
        </w:rPr>
        <w:t>Foligni</w:t>
      </w:r>
      <w:proofErr w:type="spellEnd"/>
      <w:r w:rsidRPr="000C29F4">
        <w:rPr>
          <w:rFonts w:ascii="Times New Roman" w:hAnsi="Times New Roman" w:cs="Times New Roman"/>
          <w:lang w:val="en-US"/>
        </w:rPr>
        <w:t xml:space="preserve"> R. Biopharmaceutical and </w:t>
      </w:r>
      <w:proofErr w:type="spellStart"/>
      <w:r w:rsidRPr="000C29F4">
        <w:rPr>
          <w:rFonts w:ascii="Times New Roman" w:hAnsi="Times New Roman" w:cs="Times New Roman"/>
          <w:lang w:val="en-US"/>
        </w:rPr>
        <w:t>pharmacotechnical</w:t>
      </w:r>
      <w:proofErr w:type="spellEnd"/>
      <w:r w:rsidRPr="000C29F4">
        <w:rPr>
          <w:rFonts w:ascii="Times New Roman" w:hAnsi="Times New Roman" w:cs="Times New Roman"/>
          <w:lang w:val="en-US"/>
        </w:rPr>
        <w:t xml:space="preserve"> characterization of plant powder tablets obtained by direct compression process: the case of Atriplex </w:t>
      </w:r>
      <w:proofErr w:type="spellStart"/>
      <w:r w:rsidRPr="000C29F4">
        <w:rPr>
          <w:rFonts w:ascii="Times New Roman" w:hAnsi="Times New Roman" w:cs="Times New Roman"/>
          <w:lang w:val="en-US"/>
        </w:rPr>
        <w:t>halimus</w:t>
      </w:r>
      <w:proofErr w:type="spellEnd"/>
      <w:r w:rsidRPr="000C29F4">
        <w:rPr>
          <w:rFonts w:ascii="Times New Roman" w:hAnsi="Times New Roman" w:cs="Times New Roman"/>
          <w:lang w:val="en-US"/>
        </w:rPr>
        <w:t xml:space="preserve"> // Applied Sciences. – 2025. – Vol. 15, № 15. – Article 8623. – DOI: </w:t>
      </w:r>
      <w:hyperlink r:id="rId17" w:history="1">
        <w:r w:rsidRPr="00EE00AA">
          <w:rPr>
            <w:rStyle w:val="af0"/>
            <w:rFonts w:ascii="Times New Roman" w:hAnsi="Times New Roman" w:cs="Times New Roman"/>
            <w:lang w:val="en-US"/>
          </w:rPr>
          <w:t>https://doi.org/10.3390/app15158623</w:t>
        </w:r>
      </w:hyperlink>
      <w:r w:rsidRPr="000C29F4">
        <w:rPr>
          <w:rFonts w:ascii="Times New Roman" w:hAnsi="Times New Roman" w:cs="Times New Roman"/>
          <w:lang w:val="en-US"/>
        </w:rPr>
        <w:t>.</w:t>
      </w:r>
    </w:p>
    <w:p w14:paraId="4E3045C8"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1</w:t>
      </w:r>
      <w:r w:rsidRPr="001D5D5C">
        <w:rPr>
          <w:rFonts w:ascii="Times New Roman" w:hAnsi="Times New Roman" w:cs="Times New Roman"/>
          <w:lang w:val="en-US"/>
        </w:rPr>
        <w:t>0</w:t>
      </w:r>
      <w:r w:rsidRPr="000C29F4">
        <w:rPr>
          <w:rFonts w:ascii="Times New Roman" w:hAnsi="Times New Roman" w:cs="Times New Roman"/>
          <w:lang w:val="en-US"/>
        </w:rPr>
        <w:t xml:space="preserve">. Pham E.C., Vo Van L., Nguyen C.V., Nguyen Duong N.T., Le </w:t>
      </w:r>
      <w:proofErr w:type="spellStart"/>
      <w:r w:rsidRPr="000C29F4">
        <w:rPr>
          <w:rFonts w:ascii="Times New Roman" w:hAnsi="Times New Roman" w:cs="Times New Roman"/>
          <w:lang w:val="en-US"/>
        </w:rPr>
        <w:t>Thi</w:t>
      </w:r>
      <w:proofErr w:type="spellEnd"/>
      <w:r w:rsidRPr="000C29F4">
        <w:rPr>
          <w:rFonts w:ascii="Times New Roman" w:hAnsi="Times New Roman" w:cs="Times New Roman"/>
          <w:lang w:val="en-US"/>
        </w:rPr>
        <w:t xml:space="preserve"> T.V. Formulation development, optimization, in vivo antidiabetic effect and acute toxicity of directly compressible herbal tablets containing </w:t>
      </w:r>
      <w:proofErr w:type="spellStart"/>
      <w:r w:rsidRPr="000C29F4">
        <w:rPr>
          <w:rFonts w:ascii="Times New Roman" w:hAnsi="Times New Roman" w:cs="Times New Roman"/>
          <w:lang w:val="en-US"/>
        </w:rPr>
        <w:t>Merremia</w:t>
      </w:r>
      <w:proofErr w:type="spellEnd"/>
      <w:r w:rsidRPr="000C29F4">
        <w:rPr>
          <w:rFonts w:ascii="Times New Roman" w:hAnsi="Times New Roman" w:cs="Times New Roman"/>
          <w:lang w:val="en-US"/>
        </w:rPr>
        <w:t xml:space="preserve"> tridentata (L.) extract // Journal of Drug Delivery Science and Technology. – 2023. – Vol. 84. – Article 104445. – DOI: </w:t>
      </w:r>
      <w:hyperlink r:id="rId18" w:history="1">
        <w:r w:rsidRPr="00EE00AA">
          <w:rPr>
            <w:rStyle w:val="af0"/>
            <w:rFonts w:ascii="Times New Roman" w:hAnsi="Times New Roman" w:cs="Times New Roman"/>
            <w:lang w:val="en-US"/>
          </w:rPr>
          <w:t>https://doi.org/10.1016/j.jddst.2023.104445</w:t>
        </w:r>
      </w:hyperlink>
      <w:r w:rsidRPr="000C29F4">
        <w:rPr>
          <w:rFonts w:ascii="Times New Roman" w:hAnsi="Times New Roman" w:cs="Times New Roman"/>
          <w:lang w:val="en-US"/>
        </w:rPr>
        <w:t>.</w:t>
      </w:r>
    </w:p>
    <w:p w14:paraId="2CF1D8B5"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1</w:t>
      </w:r>
      <w:r w:rsidRPr="001D5D5C">
        <w:rPr>
          <w:rFonts w:ascii="Times New Roman" w:hAnsi="Times New Roman" w:cs="Times New Roman"/>
          <w:lang w:val="en-US"/>
        </w:rPr>
        <w:t>1</w:t>
      </w:r>
      <w:r w:rsidRPr="000C29F4">
        <w:rPr>
          <w:rFonts w:ascii="Times New Roman" w:hAnsi="Times New Roman" w:cs="Times New Roman"/>
          <w:lang w:val="en-US"/>
        </w:rPr>
        <w:t xml:space="preserve">. </w:t>
      </w:r>
      <w:proofErr w:type="spellStart"/>
      <w:r w:rsidRPr="000C29F4">
        <w:rPr>
          <w:rFonts w:ascii="Times New Roman" w:hAnsi="Times New Roman" w:cs="Times New Roman"/>
          <w:lang w:val="en-US"/>
        </w:rPr>
        <w:t>Tafere</w:t>
      </w:r>
      <w:proofErr w:type="spellEnd"/>
      <w:r w:rsidRPr="000C29F4">
        <w:rPr>
          <w:rFonts w:ascii="Times New Roman" w:hAnsi="Times New Roman" w:cs="Times New Roman"/>
          <w:lang w:val="en-US"/>
        </w:rPr>
        <w:t xml:space="preserve"> C., Yilma Z., Abrha S., </w:t>
      </w:r>
      <w:proofErr w:type="spellStart"/>
      <w:r w:rsidRPr="000C29F4">
        <w:rPr>
          <w:rFonts w:ascii="Times New Roman" w:hAnsi="Times New Roman" w:cs="Times New Roman"/>
          <w:lang w:val="en-US"/>
        </w:rPr>
        <w:t>Yehualaw</w:t>
      </w:r>
      <w:proofErr w:type="spellEnd"/>
      <w:r w:rsidRPr="000C29F4">
        <w:rPr>
          <w:rFonts w:ascii="Times New Roman" w:hAnsi="Times New Roman" w:cs="Times New Roman"/>
          <w:lang w:val="en-US"/>
        </w:rPr>
        <w:t xml:space="preserve"> A. Formulation, in vitro characterization and optimization of taste-masked orally disintegrating co-trimoxazole tablet by direct compression // PLOS ONE. – 2021. – Vol. 16, № 3. – Article e0246648. – DOI: </w:t>
      </w:r>
      <w:hyperlink r:id="rId19" w:history="1">
        <w:r w:rsidRPr="00EE00AA">
          <w:rPr>
            <w:rStyle w:val="af0"/>
            <w:rFonts w:ascii="Times New Roman" w:hAnsi="Times New Roman" w:cs="Times New Roman"/>
            <w:lang w:val="en-US"/>
          </w:rPr>
          <w:t>https://doi.org/10.1371/journal.pone.0246648</w:t>
        </w:r>
      </w:hyperlink>
      <w:r w:rsidRPr="000C29F4">
        <w:rPr>
          <w:rFonts w:ascii="Times New Roman" w:hAnsi="Times New Roman" w:cs="Times New Roman"/>
          <w:lang w:val="en-US"/>
        </w:rPr>
        <w:t>.</w:t>
      </w:r>
    </w:p>
    <w:p w14:paraId="5513636E"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1</w:t>
      </w:r>
      <w:r w:rsidRPr="001D5D5C">
        <w:rPr>
          <w:rFonts w:ascii="Times New Roman" w:hAnsi="Times New Roman" w:cs="Times New Roman"/>
          <w:lang w:val="en-US"/>
        </w:rPr>
        <w:t>2</w:t>
      </w:r>
      <w:r w:rsidRPr="000C29F4">
        <w:rPr>
          <w:rFonts w:ascii="Times New Roman" w:hAnsi="Times New Roman" w:cs="Times New Roman"/>
          <w:lang w:val="en-US"/>
        </w:rPr>
        <w:t xml:space="preserve">. Naman S., Madhavi N., Singh B., Madan J., Baldi A. Implementing risk-based Quality by Design for development and optimization of flavored oral disintegrating mini tablets // Journal of Drug Delivery Science and Technology. – 2021. – Vol. 66. – Article 102799. – DOI: </w:t>
      </w:r>
      <w:hyperlink r:id="rId20" w:history="1">
        <w:r w:rsidRPr="00EE00AA">
          <w:rPr>
            <w:rStyle w:val="af0"/>
            <w:rFonts w:ascii="Times New Roman" w:hAnsi="Times New Roman" w:cs="Times New Roman"/>
            <w:lang w:val="en-US"/>
          </w:rPr>
          <w:t>https://doi.org/10.1016/j.jddst.2021.102799</w:t>
        </w:r>
      </w:hyperlink>
      <w:r w:rsidRPr="000C29F4">
        <w:rPr>
          <w:rFonts w:ascii="Times New Roman" w:hAnsi="Times New Roman" w:cs="Times New Roman"/>
          <w:lang w:val="en-US"/>
        </w:rPr>
        <w:t>.</w:t>
      </w:r>
    </w:p>
    <w:p w14:paraId="63DA5E55" w14:textId="77777777" w:rsidR="00E26518" w:rsidRPr="00B02C80" w:rsidRDefault="00E26518" w:rsidP="00E26518">
      <w:pPr>
        <w:spacing w:after="0" w:line="240" w:lineRule="auto"/>
        <w:jc w:val="both"/>
        <w:rPr>
          <w:rFonts w:ascii="Times New Roman" w:hAnsi="Times New Roman" w:cs="Times New Roman"/>
        </w:rPr>
      </w:pPr>
      <w:r w:rsidRPr="000C29F4">
        <w:rPr>
          <w:rFonts w:ascii="Times New Roman" w:hAnsi="Times New Roman" w:cs="Times New Roman"/>
          <w:lang w:val="en-US"/>
        </w:rPr>
        <w:t xml:space="preserve">13. </w:t>
      </w:r>
      <w:proofErr w:type="spellStart"/>
      <w:r w:rsidRPr="00E37A3D">
        <w:rPr>
          <w:rFonts w:ascii="Times New Roman" w:hAnsi="Times New Roman" w:cs="Times New Roman"/>
        </w:rPr>
        <w:t>Джакиянов</w:t>
      </w:r>
      <w:proofErr w:type="spellEnd"/>
      <w:r w:rsidRPr="000C29F4">
        <w:rPr>
          <w:rFonts w:ascii="Times New Roman" w:hAnsi="Times New Roman" w:cs="Times New Roman"/>
          <w:lang w:val="en-US"/>
        </w:rPr>
        <w:t xml:space="preserve"> </w:t>
      </w:r>
      <w:r w:rsidRPr="00E37A3D">
        <w:rPr>
          <w:rFonts w:ascii="Times New Roman" w:hAnsi="Times New Roman" w:cs="Times New Roman"/>
        </w:rPr>
        <w:t>А</w:t>
      </w:r>
      <w:r w:rsidRPr="000C29F4">
        <w:rPr>
          <w:rFonts w:ascii="Times New Roman" w:hAnsi="Times New Roman" w:cs="Times New Roman"/>
          <w:lang w:val="en-US"/>
        </w:rPr>
        <w:t>.</w:t>
      </w:r>
      <w:r w:rsidRPr="00E37A3D">
        <w:rPr>
          <w:rFonts w:ascii="Times New Roman" w:hAnsi="Times New Roman" w:cs="Times New Roman"/>
        </w:rPr>
        <w:t>М</w:t>
      </w:r>
      <w:r w:rsidRPr="000C29F4">
        <w:rPr>
          <w:rFonts w:ascii="Times New Roman" w:hAnsi="Times New Roman" w:cs="Times New Roman"/>
          <w:lang w:val="en-US"/>
        </w:rPr>
        <w:t xml:space="preserve">., </w:t>
      </w:r>
      <w:proofErr w:type="spellStart"/>
      <w:r w:rsidRPr="00E37A3D">
        <w:rPr>
          <w:rFonts w:ascii="Times New Roman" w:hAnsi="Times New Roman" w:cs="Times New Roman"/>
        </w:rPr>
        <w:t>Ридванов</w:t>
      </w:r>
      <w:proofErr w:type="spellEnd"/>
      <w:r w:rsidRPr="000C29F4">
        <w:rPr>
          <w:rFonts w:ascii="Times New Roman" w:hAnsi="Times New Roman" w:cs="Times New Roman"/>
          <w:lang w:val="en-US"/>
        </w:rPr>
        <w:t xml:space="preserve"> </w:t>
      </w:r>
      <w:r w:rsidRPr="00E37A3D">
        <w:rPr>
          <w:rFonts w:ascii="Times New Roman" w:hAnsi="Times New Roman" w:cs="Times New Roman"/>
        </w:rPr>
        <w:t>Ч</w:t>
      </w:r>
      <w:r w:rsidRPr="000C29F4">
        <w:rPr>
          <w:rFonts w:ascii="Times New Roman" w:hAnsi="Times New Roman" w:cs="Times New Roman"/>
          <w:lang w:val="en-US"/>
        </w:rPr>
        <w:t>.</w:t>
      </w:r>
      <w:r w:rsidRPr="00E37A3D">
        <w:rPr>
          <w:rFonts w:ascii="Times New Roman" w:hAnsi="Times New Roman" w:cs="Times New Roman"/>
        </w:rPr>
        <w:t>И</w:t>
      </w:r>
      <w:r w:rsidRPr="000C29F4">
        <w:rPr>
          <w:rFonts w:ascii="Times New Roman" w:hAnsi="Times New Roman" w:cs="Times New Roman"/>
          <w:lang w:val="en-US"/>
        </w:rPr>
        <w:t xml:space="preserve">., </w:t>
      </w:r>
      <w:r w:rsidRPr="00E37A3D">
        <w:rPr>
          <w:rFonts w:ascii="Times New Roman" w:hAnsi="Times New Roman" w:cs="Times New Roman"/>
        </w:rPr>
        <w:t>Исаев</w:t>
      </w:r>
      <w:r w:rsidRPr="000C29F4">
        <w:rPr>
          <w:rFonts w:ascii="Times New Roman" w:hAnsi="Times New Roman" w:cs="Times New Roman"/>
          <w:lang w:val="en-US"/>
        </w:rPr>
        <w:t xml:space="preserve"> </w:t>
      </w:r>
      <w:r w:rsidRPr="00E37A3D">
        <w:rPr>
          <w:rFonts w:ascii="Times New Roman" w:hAnsi="Times New Roman" w:cs="Times New Roman"/>
        </w:rPr>
        <w:t>Ж</w:t>
      </w:r>
      <w:r w:rsidRPr="000C29F4">
        <w:rPr>
          <w:rFonts w:ascii="Times New Roman" w:hAnsi="Times New Roman" w:cs="Times New Roman"/>
          <w:lang w:val="en-US"/>
        </w:rPr>
        <w:t>.</w:t>
      </w:r>
      <w:r w:rsidRPr="00E37A3D">
        <w:rPr>
          <w:rFonts w:ascii="Times New Roman" w:hAnsi="Times New Roman" w:cs="Times New Roman"/>
        </w:rPr>
        <w:t>Н</w:t>
      </w:r>
      <w:r w:rsidRPr="000C29F4">
        <w:rPr>
          <w:rFonts w:ascii="Times New Roman" w:hAnsi="Times New Roman" w:cs="Times New Roman"/>
          <w:lang w:val="en-US"/>
        </w:rPr>
        <w:t xml:space="preserve">., </w:t>
      </w:r>
      <w:proofErr w:type="spellStart"/>
      <w:r w:rsidRPr="00E37A3D">
        <w:rPr>
          <w:rFonts w:ascii="Times New Roman" w:hAnsi="Times New Roman" w:cs="Times New Roman"/>
        </w:rPr>
        <w:t>Жумашова</w:t>
      </w:r>
      <w:proofErr w:type="spellEnd"/>
      <w:r w:rsidRPr="000C29F4">
        <w:rPr>
          <w:rFonts w:ascii="Times New Roman" w:hAnsi="Times New Roman" w:cs="Times New Roman"/>
          <w:lang w:val="en-US"/>
        </w:rPr>
        <w:t xml:space="preserve"> </w:t>
      </w:r>
      <w:r w:rsidRPr="00E37A3D">
        <w:rPr>
          <w:rFonts w:ascii="Times New Roman" w:hAnsi="Times New Roman" w:cs="Times New Roman"/>
        </w:rPr>
        <w:t>Г</w:t>
      </w:r>
      <w:r w:rsidRPr="000C29F4">
        <w:rPr>
          <w:rFonts w:ascii="Times New Roman" w:hAnsi="Times New Roman" w:cs="Times New Roman"/>
          <w:lang w:val="en-US"/>
        </w:rPr>
        <w:t>.</w:t>
      </w:r>
      <w:r w:rsidRPr="00E37A3D">
        <w:rPr>
          <w:rFonts w:ascii="Times New Roman" w:hAnsi="Times New Roman" w:cs="Times New Roman"/>
        </w:rPr>
        <w:t>Т</w:t>
      </w:r>
      <w:r w:rsidRPr="000C29F4">
        <w:rPr>
          <w:rFonts w:ascii="Times New Roman" w:hAnsi="Times New Roman" w:cs="Times New Roman"/>
          <w:lang w:val="en-US"/>
        </w:rPr>
        <w:t xml:space="preserve">., </w:t>
      </w:r>
      <w:proofErr w:type="spellStart"/>
      <w:r w:rsidRPr="00E37A3D">
        <w:rPr>
          <w:rFonts w:ascii="Times New Roman" w:hAnsi="Times New Roman" w:cs="Times New Roman"/>
        </w:rPr>
        <w:t>Бекежанова</w:t>
      </w:r>
      <w:proofErr w:type="spellEnd"/>
      <w:r w:rsidRPr="000C29F4">
        <w:rPr>
          <w:rFonts w:ascii="Times New Roman" w:hAnsi="Times New Roman" w:cs="Times New Roman"/>
          <w:lang w:val="en-US"/>
        </w:rPr>
        <w:t xml:space="preserve"> </w:t>
      </w:r>
      <w:r w:rsidRPr="00E37A3D">
        <w:rPr>
          <w:rFonts w:ascii="Times New Roman" w:hAnsi="Times New Roman" w:cs="Times New Roman"/>
        </w:rPr>
        <w:t>Т</w:t>
      </w:r>
      <w:r w:rsidRPr="000C29F4">
        <w:rPr>
          <w:rFonts w:ascii="Times New Roman" w:hAnsi="Times New Roman" w:cs="Times New Roman"/>
          <w:lang w:val="en-US"/>
        </w:rPr>
        <w:t>.</w:t>
      </w:r>
      <w:r w:rsidRPr="00E37A3D">
        <w:rPr>
          <w:rFonts w:ascii="Times New Roman" w:hAnsi="Times New Roman" w:cs="Times New Roman"/>
        </w:rPr>
        <w:t>С</w:t>
      </w:r>
      <w:r w:rsidRPr="000C29F4">
        <w:rPr>
          <w:rFonts w:ascii="Times New Roman" w:hAnsi="Times New Roman" w:cs="Times New Roman"/>
          <w:lang w:val="en-US"/>
        </w:rPr>
        <w:t xml:space="preserve">., </w:t>
      </w:r>
      <w:proofErr w:type="spellStart"/>
      <w:r w:rsidRPr="00E37A3D">
        <w:rPr>
          <w:rFonts w:ascii="Times New Roman" w:hAnsi="Times New Roman" w:cs="Times New Roman"/>
        </w:rPr>
        <w:t>Кулманбетов</w:t>
      </w:r>
      <w:proofErr w:type="spellEnd"/>
      <w:r w:rsidRPr="000C29F4">
        <w:rPr>
          <w:rFonts w:ascii="Times New Roman" w:hAnsi="Times New Roman" w:cs="Times New Roman"/>
          <w:lang w:val="en-US"/>
        </w:rPr>
        <w:t xml:space="preserve"> </w:t>
      </w:r>
      <w:r w:rsidRPr="00E37A3D">
        <w:rPr>
          <w:rFonts w:ascii="Times New Roman" w:hAnsi="Times New Roman" w:cs="Times New Roman"/>
        </w:rPr>
        <w:t>Р</w:t>
      </w:r>
      <w:r w:rsidRPr="000C29F4">
        <w:rPr>
          <w:rFonts w:ascii="Times New Roman" w:hAnsi="Times New Roman" w:cs="Times New Roman"/>
          <w:lang w:val="en-US"/>
        </w:rPr>
        <w:t>.</w:t>
      </w:r>
      <w:r w:rsidRPr="00E37A3D">
        <w:rPr>
          <w:rFonts w:ascii="Times New Roman" w:hAnsi="Times New Roman" w:cs="Times New Roman"/>
        </w:rPr>
        <w:t>И</w:t>
      </w:r>
      <w:r w:rsidRPr="000C29F4">
        <w:rPr>
          <w:rFonts w:ascii="Times New Roman" w:hAnsi="Times New Roman" w:cs="Times New Roman"/>
          <w:lang w:val="en-US"/>
        </w:rPr>
        <w:t xml:space="preserve">., </w:t>
      </w:r>
      <w:proofErr w:type="spellStart"/>
      <w:r w:rsidRPr="00E37A3D">
        <w:rPr>
          <w:rFonts w:ascii="Times New Roman" w:hAnsi="Times New Roman" w:cs="Times New Roman"/>
        </w:rPr>
        <w:t>Талгаева</w:t>
      </w:r>
      <w:proofErr w:type="spellEnd"/>
      <w:r w:rsidRPr="000C29F4">
        <w:rPr>
          <w:rFonts w:ascii="Times New Roman" w:hAnsi="Times New Roman" w:cs="Times New Roman"/>
          <w:lang w:val="en-US"/>
        </w:rPr>
        <w:t xml:space="preserve"> </w:t>
      </w:r>
      <w:r w:rsidRPr="00E37A3D">
        <w:rPr>
          <w:rFonts w:ascii="Times New Roman" w:hAnsi="Times New Roman" w:cs="Times New Roman"/>
        </w:rPr>
        <w:t>Е</w:t>
      </w:r>
      <w:r w:rsidRPr="000C29F4">
        <w:rPr>
          <w:rFonts w:ascii="Times New Roman" w:hAnsi="Times New Roman" w:cs="Times New Roman"/>
          <w:lang w:val="en-US"/>
        </w:rPr>
        <w:t>.</w:t>
      </w:r>
      <w:r w:rsidRPr="00E37A3D">
        <w:rPr>
          <w:rFonts w:ascii="Times New Roman" w:hAnsi="Times New Roman" w:cs="Times New Roman"/>
        </w:rPr>
        <w:t>В</w:t>
      </w:r>
      <w:r w:rsidRPr="000C29F4">
        <w:rPr>
          <w:rFonts w:ascii="Times New Roman" w:hAnsi="Times New Roman" w:cs="Times New Roman"/>
          <w:lang w:val="en-US"/>
        </w:rPr>
        <w:t xml:space="preserve">., </w:t>
      </w:r>
      <w:proofErr w:type="spellStart"/>
      <w:r w:rsidRPr="00E37A3D">
        <w:rPr>
          <w:rFonts w:ascii="Times New Roman" w:hAnsi="Times New Roman" w:cs="Times New Roman"/>
        </w:rPr>
        <w:t>Туруспаева</w:t>
      </w:r>
      <w:proofErr w:type="spellEnd"/>
      <w:r w:rsidRPr="000C29F4">
        <w:rPr>
          <w:rFonts w:ascii="Times New Roman" w:hAnsi="Times New Roman" w:cs="Times New Roman"/>
          <w:lang w:val="en-US"/>
        </w:rPr>
        <w:t xml:space="preserve"> </w:t>
      </w:r>
      <w:r w:rsidRPr="00E37A3D">
        <w:rPr>
          <w:rFonts w:ascii="Times New Roman" w:hAnsi="Times New Roman" w:cs="Times New Roman"/>
        </w:rPr>
        <w:t>Ж</w:t>
      </w:r>
      <w:r w:rsidRPr="000C29F4">
        <w:rPr>
          <w:rFonts w:ascii="Times New Roman" w:hAnsi="Times New Roman" w:cs="Times New Roman"/>
          <w:lang w:val="en-US"/>
        </w:rPr>
        <w:t>.</w:t>
      </w:r>
      <w:r w:rsidRPr="00E37A3D">
        <w:rPr>
          <w:rFonts w:ascii="Times New Roman" w:hAnsi="Times New Roman" w:cs="Times New Roman"/>
        </w:rPr>
        <w:t>Ж</w:t>
      </w:r>
      <w:r w:rsidRPr="000C29F4">
        <w:rPr>
          <w:rFonts w:ascii="Times New Roman" w:hAnsi="Times New Roman" w:cs="Times New Roman"/>
          <w:lang w:val="en-US"/>
        </w:rPr>
        <w:t xml:space="preserve">., </w:t>
      </w:r>
      <w:proofErr w:type="spellStart"/>
      <w:r w:rsidRPr="00E37A3D">
        <w:rPr>
          <w:rFonts w:ascii="Times New Roman" w:hAnsi="Times New Roman" w:cs="Times New Roman"/>
        </w:rPr>
        <w:t>Сакипова</w:t>
      </w:r>
      <w:proofErr w:type="spellEnd"/>
      <w:r w:rsidRPr="000C29F4">
        <w:rPr>
          <w:rFonts w:ascii="Times New Roman" w:hAnsi="Times New Roman" w:cs="Times New Roman"/>
          <w:lang w:val="en-US"/>
        </w:rPr>
        <w:t xml:space="preserve"> </w:t>
      </w:r>
      <w:r w:rsidRPr="00E37A3D">
        <w:rPr>
          <w:rFonts w:ascii="Times New Roman" w:hAnsi="Times New Roman" w:cs="Times New Roman"/>
        </w:rPr>
        <w:t>З</w:t>
      </w:r>
      <w:r w:rsidRPr="000C29F4">
        <w:rPr>
          <w:rFonts w:ascii="Times New Roman" w:hAnsi="Times New Roman" w:cs="Times New Roman"/>
          <w:lang w:val="en-US"/>
        </w:rPr>
        <w:t>.</w:t>
      </w:r>
      <w:r w:rsidRPr="00E37A3D">
        <w:rPr>
          <w:rFonts w:ascii="Times New Roman" w:hAnsi="Times New Roman" w:cs="Times New Roman"/>
        </w:rPr>
        <w:t>Б</w:t>
      </w:r>
      <w:r w:rsidRPr="000C29F4">
        <w:rPr>
          <w:rFonts w:ascii="Times New Roman" w:hAnsi="Times New Roman" w:cs="Times New Roman"/>
          <w:lang w:val="en-US"/>
        </w:rPr>
        <w:t xml:space="preserve">., </w:t>
      </w:r>
      <w:r w:rsidRPr="00E37A3D">
        <w:rPr>
          <w:rFonts w:ascii="Times New Roman" w:hAnsi="Times New Roman" w:cs="Times New Roman"/>
        </w:rPr>
        <w:t>Сулейменов</w:t>
      </w:r>
      <w:r w:rsidRPr="000C29F4">
        <w:rPr>
          <w:rFonts w:ascii="Times New Roman" w:hAnsi="Times New Roman" w:cs="Times New Roman"/>
          <w:lang w:val="en-US"/>
        </w:rPr>
        <w:t xml:space="preserve"> </w:t>
      </w:r>
      <w:r w:rsidRPr="00E37A3D">
        <w:rPr>
          <w:rFonts w:ascii="Times New Roman" w:hAnsi="Times New Roman" w:cs="Times New Roman"/>
        </w:rPr>
        <w:t>М</w:t>
      </w:r>
      <w:r w:rsidRPr="000C29F4">
        <w:rPr>
          <w:rFonts w:ascii="Times New Roman" w:hAnsi="Times New Roman" w:cs="Times New Roman"/>
          <w:lang w:val="en-US"/>
        </w:rPr>
        <w:t>.</w:t>
      </w:r>
      <w:r w:rsidRPr="00E37A3D">
        <w:rPr>
          <w:rFonts w:ascii="Times New Roman" w:hAnsi="Times New Roman" w:cs="Times New Roman"/>
        </w:rPr>
        <w:t>К</w:t>
      </w:r>
      <w:r w:rsidRPr="000C29F4">
        <w:rPr>
          <w:rFonts w:ascii="Times New Roman" w:hAnsi="Times New Roman" w:cs="Times New Roman"/>
          <w:lang w:val="en-US"/>
        </w:rPr>
        <w:t xml:space="preserve">. </w:t>
      </w:r>
      <w:r w:rsidRPr="00E37A3D">
        <w:rPr>
          <w:rFonts w:ascii="Times New Roman" w:hAnsi="Times New Roman" w:cs="Times New Roman"/>
        </w:rPr>
        <w:lastRenderedPageBreak/>
        <w:t>Разработка</w:t>
      </w:r>
      <w:r w:rsidRPr="000C29F4">
        <w:rPr>
          <w:rFonts w:ascii="Times New Roman" w:hAnsi="Times New Roman" w:cs="Times New Roman"/>
          <w:lang w:val="en-US"/>
        </w:rPr>
        <w:t xml:space="preserve"> </w:t>
      </w:r>
      <w:r w:rsidRPr="00E37A3D">
        <w:rPr>
          <w:rFonts w:ascii="Times New Roman" w:hAnsi="Times New Roman" w:cs="Times New Roman"/>
        </w:rPr>
        <w:t>состава</w:t>
      </w:r>
      <w:r w:rsidRPr="000C29F4">
        <w:rPr>
          <w:rFonts w:ascii="Times New Roman" w:hAnsi="Times New Roman" w:cs="Times New Roman"/>
          <w:lang w:val="en-US"/>
        </w:rPr>
        <w:t xml:space="preserve"> </w:t>
      </w:r>
      <w:r w:rsidRPr="00E37A3D">
        <w:rPr>
          <w:rFonts w:ascii="Times New Roman" w:hAnsi="Times New Roman" w:cs="Times New Roman"/>
        </w:rPr>
        <w:t>и</w:t>
      </w:r>
      <w:r w:rsidRPr="000C29F4">
        <w:rPr>
          <w:rFonts w:ascii="Times New Roman" w:hAnsi="Times New Roman" w:cs="Times New Roman"/>
          <w:lang w:val="en-US"/>
        </w:rPr>
        <w:t xml:space="preserve"> </w:t>
      </w:r>
      <w:r w:rsidRPr="00E37A3D">
        <w:rPr>
          <w:rFonts w:ascii="Times New Roman" w:hAnsi="Times New Roman" w:cs="Times New Roman"/>
        </w:rPr>
        <w:t>технологии</w:t>
      </w:r>
      <w:r w:rsidRPr="000C29F4">
        <w:rPr>
          <w:rFonts w:ascii="Times New Roman" w:hAnsi="Times New Roman" w:cs="Times New Roman"/>
          <w:lang w:val="en-US"/>
        </w:rPr>
        <w:t xml:space="preserve"> </w:t>
      </w:r>
      <w:r w:rsidRPr="00E37A3D">
        <w:rPr>
          <w:rFonts w:ascii="Times New Roman" w:hAnsi="Times New Roman" w:cs="Times New Roman"/>
        </w:rPr>
        <w:t>таблеток</w:t>
      </w:r>
      <w:r w:rsidRPr="000C29F4">
        <w:rPr>
          <w:rFonts w:ascii="Times New Roman" w:hAnsi="Times New Roman" w:cs="Times New Roman"/>
          <w:lang w:val="en-US"/>
        </w:rPr>
        <w:t xml:space="preserve"> </w:t>
      </w:r>
      <w:r w:rsidRPr="00E37A3D">
        <w:rPr>
          <w:rFonts w:ascii="Times New Roman" w:hAnsi="Times New Roman" w:cs="Times New Roman"/>
        </w:rPr>
        <w:t>для</w:t>
      </w:r>
      <w:r w:rsidRPr="000C29F4">
        <w:rPr>
          <w:rFonts w:ascii="Times New Roman" w:hAnsi="Times New Roman" w:cs="Times New Roman"/>
          <w:lang w:val="en-US"/>
        </w:rPr>
        <w:t xml:space="preserve"> </w:t>
      </w:r>
      <w:r w:rsidRPr="00E37A3D">
        <w:rPr>
          <w:rFonts w:ascii="Times New Roman" w:hAnsi="Times New Roman" w:cs="Times New Roman"/>
        </w:rPr>
        <w:t>рассасывания</w:t>
      </w:r>
      <w:r w:rsidRPr="000C29F4">
        <w:rPr>
          <w:rFonts w:ascii="Times New Roman" w:hAnsi="Times New Roman" w:cs="Times New Roman"/>
          <w:lang w:val="en-US"/>
        </w:rPr>
        <w:t xml:space="preserve"> </w:t>
      </w:r>
      <w:r w:rsidRPr="00E37A3D">
        <w:rPr>
          <w:rFonts w:ascii="Times New Roman" w:hAnsi="Times New Roman" w:cs="Times New Roman"/>
        </w:rPr>
        <w:t>с</w:t>
      </w:r>
      <w:r w:rsidRPr="000C29F4">
        <w:rPr>
          <w:rFonts w:ascii="Times New Roman" w:hAnsi="Times New Roman" w:cs="Times New Roman"/>
          <w:lang w:val="en-US"/>
        </w:rPr>
        <w:t xml:space="preserve"> </w:t>
      </w:r>
      <w:r w:rsidRPr="00E37A3D">
        <w:rPr>
          <w:rFonts w:ascii="Times New Roman" w:hAnsi="Times New Roman" w:cs="Times New Roman"/>
        </w:rPr>
        <w:t>экстрактом</w:t>
      </w:r>
      <w:r w:rsidRPr="000C29F4">
        <w:rPr>
          <w:rFonts w:ascii="Times New Roman" w:hAnsi="Times New Roman" w:cs="Times New Roman"/>
          <w:lang w:val="en-US"/>
        </w:rPr>
        <w:t xml:space="preserve"> </w:t>
      </w:r>
      <w:proofErr w:type="spellStart"/>
      <w:r w:rsidRPr="000C29F4">
        <w:rPr>
          <w:rFonts w:ascii="Times New Roman" w:hAnsi="Times New Roman" w:cs="Times New Roman"/>
          <w:lang w:val="en-US"/>
        </w:rPr>
        <w:t>Ajania</w:t>
      </w:r>
      <w:proofErr w:type="spellEnd"/>
      <w:r w:rsidRPr="000C29F4">
        <w:rPr>
          <w:rFonts w:ascii="Times New Roman" w:hAnsi="Times New Roman" w:cs="Times New Roman"/>
          <w:lang w:val="en-US"/>
        </w:rPr>
        <w:t xml:space="preserve"> </w:t>
      </w:r>
      <w:proofErr w:type="spellStart"/>
      <w:r w:rsidRPr="000C29F4">
        <w:rPr>
          <w:rFonts w:ascii="Times New Roman" w:hAnsi="Times New Roman" w:cs="Times New Roman"/>
          <w:lang w:val="en-US"/>
        </w:rPr>
        <w:t>fruticulosa</w:t>
      </w:r>
      <w:proofErr w:type="spellEnd"/>
      <w:r w:rsidRPr="000C29F4">
        <w:rPr>
          <w:rFonts w:ascii="Times New Roman" w:hAnsi="Times New Roman" w:cs="Times New Roman"/>
          <w:lang w:val="en-US"/>
        </w:rPr>
        <w:t xml:space="preserve"> (</w:t>
      </w:r>
      <w:proofErr w:type="spellStart"/>
      <w:r w:rsidRPr="000C29F4">
        <w:rPr>
          <w:rFonts w:ascii="Times New Roman" w:hAnsi="Times New Roman" w:cs="Times New Roman"/>
          <w:lang w:val="en-US"/>
        </w:rPr>
        <w:t>Ledeb</w:t>
      </w:r>
      <w:proofErr w:type="spellEnd"/>
      <w:r w:rsidRPr="000C29F4">
        <w:rPr>
          <w:rFonts w:ascii="Times New Roman" w:hAnsi="Times New Roman" w:cs="Times New Roman"/>
          <w:lang w:val="en-US"/>
        </w:rPr>
        <w:t>.) Poljak</w:t>
      </w:r>
      <w:r w:rsidRPr="00B02C80">
        <w:rPr>
          <w:rFonts w:ascii="Times New Roman" w:hAnsi="Times New Roman" w:cs="Times New Roman"/>
        </w:rPr>
        <w:t xml:space="preserve"> с применением концепции </w:t>
      </w:r>
      <w:r w:rsidRPr="000C29F4">
        <w:rPr>
          <w:rFonts w:ascii="Times New Roman" w:hAnsi="Times New Roman" w:cs="Times New Roman"/>
          <w:lang w:val="en-US"/>
        </w:rPr>
        <w:t>Quality</w:t>
      </w:r>
      <w:r w:rsidRPr="00B02C80">
        <w:rPr>
          <w:rFonts w:ascii="Times New Roman" w:hAnsi="Times New Roman" w:cs="Times New Roman"/>
        </w:rPr>
        <w:t xml:space="preserve"> </w:t>
      </w:r>
      <w:r w:rsidRPr="000C29F4">
        <w:rPr>
          <w:rFonts w:ascii="Times New Roman" w:hAnsi="Times New Roman" w:cs="Times New Roman"/>
          <w:lang w:val="en-US"/>
        </w:rPr>
        <w:t>by</w:t>
      </w:r>
      <w:r w:rsidRPr="00B02C80">
        <w:rPr>
          <w:rFonts w:ascii="Times New Roman" w:hAnsi="Times New Roman" w:cs="Times New Roman"/>
        </w:rPr>
        <w:t xml:space="preserve"> </w:t>
      </w:r>
      <w:r w:rsidRPr="000C29F4">
        <w:rPr>
          <w:rFonts w:ascii="Times New Roman" w:hAnsi="Times New Roman" w:cs="Times New Roman"/>
          <w:lang w:val="en-US"/>
        </w:rPr>
        <w:t>Design</w:t>
      </w:r>
      <w:r w:rsidRPr="00B02C80">
        <w:rPr>
          <w:rFonts w:ascii="Times New Roman" w:hAnsi="Times New Roman" w:cs="Times New Roman"/>
        </w:rPr>
        <w:t xml:space="preserve"> // Разработка и регистрация лекарственных средств. – 2026. – Т. 15, № 1. – С. 85–95. – </w:t>
      </w:r>
      <w:r w:rsidRPr="000C29F4">
        <w:rPr>
          <w:rFonts w:ascii="Times New Roman" w:hAnsi="Times New Roman" w:cs="Times New Roman"/>
          <w:lang w:val="en-US"/>
        </w:rPr>
        <w:t>DOI</w:t>
      </w:r>
      <w:r w:rsidRPr="00B02C80">
        <w:rPr>
          <w:rFonts w:ascii="Times New Roman" w:hAnsi="Times New Roman" w:cs="Times New Roman"/>
        </w:rPr>
        <w:t xml:space="preserve">: </w:t>
      </w:r>
      <w:hyperlink r:id="rId21" w:history="1">
        <w:r w:rsidRPr="00EE00AA">
          <w:rPr>
            <w:rStyle w:val="af0"/>
            <w:rFonts w:ascii="Times New Roman" w:hAnsi="Times New Roman" w:cs="Times New Roman"/>
          </w:rPr>
          <w:t>https://doi.org/10.33380/2305-2066-2026-15-1-2233</w:t>
        </w:r>
      </w:hyperlink>
      <w:r w:rsidRPr="00B02C80">
        <w:rPr>
          <w:rFonts w:ascii="Times New Roman" w:hAnsi="Times New Roman" w:cs="Times New Roman"/>
        </w:rPr>
        <w:t>.</w:t>
      </w:r>
    </w:p>
    <w:p w14:paraId="4B61C7E2"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14. Liang J., Lu P., Ning A., Yang Y., Shao Y., Xu J. Chemical constituents from the aerial parts of </w:t>
      </w:r>
      <w:proofErr w:type="spellStart"/>
      <w:r w:rsidRPr="000C29F4">
        <w:rPr>
          <w:rFonts w:ascii="Times New Roman" w:hAnsi="Times New Roman" w:cs="Times New Roman"/>
          <w:lang w:val="en-US"/>
        </w:rPr>
        <w:t>Ajania</w:t>
      </w:r>
      <w:proofErr w:type="spellEnd"/>
      <w:r w:rsidRPr="000C29F4">
        <w:rPr>
          <w:rFonts w:ascii="Times New Roman" w:hAnsi="Times New Roman" w:cs="Times New Roman"/>
          <w:lang w:val="en-US"/>
        </w:rPr>
        <w:t xml:space="preserve"> </w:t>
      </w:r>
      <w:proofErr w:type="spellStart"/>
      <w:r w:rsidRPr="000C29F4">
        <w:rPr>
          <w:rFonts w:ascii="Times New Roman" w:hAnsi="Times New Roman" w:cs="Times New Roman"/>
          <w:lang w:val="en-US"/>
        </w:rPr>
        <w:t>fruticulosa</w:t>
      </w:r>
      <w:proofErr w:type="spellEnd"/>
      <w:r w:rsidRPr="000C29F4">
        <w:rPr>
          <w:rFonts w:ascii="Times New Roman" w:hAnsi="Times New Roman" w:cs="Times New Roman"/>
          <w:lang w:val="en-US"/>
        </w:rPr>
        <w:t xml:space="preserve"> // Biochemical Systematics and Ecology. – 2020. – Vol. 92. – Article 104124. – DOI: </w:t>
      </w:r>
      <w:hyperlink r:id="rId22" w:history="1">
        <w:r w:rsidRPr="00EE00AA">
          <w:rPr>
            <w:rStyle w:val="af0"/>
            <w:rFonts w:ascii="Times New Roman" w:hAnsi="Times New Roman" w:cs="Times New Roman"/>
            <w:lang w:val="en-US"/>
          </w:rPr>
          <w:t>https://doi.org/10.1016/j.bse.2020.104124</w:t>
        </w:r>
      </w:hyperlink>
      <w:r w:rsidRPr="000C29F4">
        <w:rPr>
          <w:rFonts w:ascii="Times New Roman" w:hAnsi="Times New Roman" w:cs="Times New Roman"/>
          <w:lang w:val="en-US"/>
        </w:rPr>
        <w:t>.</w:t>
      </w:r>
    </w:p>
    <w:p w14:paraId="013DFD40" w14:textId="77777777" w:rsidR="00E26518" w:rsidRPr="000C29F4" w:rsidRDefault="00E26518" w:rsidP="00E26518">
      <w:pPr>
        <w:spacing w:after="0" w:line="240" w:lineRule="auto"/>
        <w:jc w:val="both"/>
        <w:rPr>
          <w:rFonts w:ascii="Times New Roman" w:hAnsi="Times New Roman" w:cs="Times New Roman"/>
          <w:lang w:val="en-US"/>
        </w:rPr>
      </w:pPr>
      <w:r w:rsidRPr="000C29F4">
        <w:rPr>
          <w:rFonts w:ascii="Times New Roman" w:hAnsi="Times New Roman" w:cs="Times New Roman"/>
          <w:lang w:val="en-US"/>
        </w:rPr>
        <w:t xml:space="preserve">15. Min X., Chen J., Mu W., Huang J., Huang G., Cao J. A new dimeric sesquiterpenoid from </w:t>
      </w:r>
      <w:proofErr w:type="spellStart"/>
      <w:r w:rsidRPr="000C29F4">
        <w:rPr>
          <w:rFonts w:ascii="Times New Roman" w:hAnsi="Times New Roman" w:cs="Times New Roman"/>
          <w:lang w:val="en-US"/>
        </w:rPr>
        <w:t>Ajania</w:t>
      </w:r>
      <w:proofErr w:type="spellEnd"/>
      <w:r w:rsidRPr="000C29F4">
        <w:rPr>
          <w:rFonts w:ascii="Times New Roman" w:hAnsi="Times New Roman" w:cs="Times New Roman"/>
          <w:lang w:val="en-US"/>
        </w:rPr>
        <w:t xml:space="preserve"> </w:t>
      </w:r>
      <w:proofErr w:type="spellStart"/>
      <w:r w:rsidRPr="000C29F4">
        <w:rPr>
          <w:rFonts w:ascii="Times New Roman" w:hAnsi="Times New Roman" w:cs="Times New Roman"/>
          <w:lang w:val="en-US"/>
        </w:rPr>
        <w:t>fruticulosa</w:t>
      </w:r>
      <w:proofErr w:type="spellEnd"/>
      <w:r w:rsidRPr="000C29F4">
        <w:rPr>
          <w:rFonts w:ascii="Times New Roman" w:hAnsi="Times New Roman" w:cs="Times New Roman"/>
          <w:lang w:val="en-US"/>
        </w:rPr>
        <w:t xml:space="preserve"> // Phytochemistry Letters. – 2025. – Vol. 66. – P. 60–65. – DOI: </w:t>
      </w:r>
      <w:hyperlink r:id="rId23" w:history="1">
        <w:r w:rsidRPr="00EE00AA">
          <w:rPr>
            <w:rStyle w:val="af0"/>
            <w:rFonts w:ascii="Times New Roman" w:hAnsi="Times New Roman" w:cs="Times New Roman"/>
            <w:lang w:val="en-US"/>
          </w:rPr>
          <w:t>https://doi.org/10.1016/j.phytol.2025.02.001</w:t>
        </w:r>
      </w:hyperlink>
      <w:r w:rsidRPr="000C29F4">
        <w:rPr>
          <w:rFonts w:ascii="Times New Roman" w:hAnsi="Times New Roman" w:cs="Times New Roman"/>
          <w:lang w:val="en-US"/>
        </w:rPr>
        <w:t>.</w:t>
      </w:r>
    </w:p>
    <w:p w14:paraId="4229330D" w14:textId="77777777" w:rsidR="00E26518" w:rsidRPr="00AC1994" w:rsidRDefault="00E26518" w:rsidP="00E26518">
      <w:pPr>
        <w:spacing w:after="0" w:line="240" w:lineRule="auto"/>
        <w:jc w:val="both"/>
        <w:rPr>
          <w:rFonts w:ascii="Times New Roman" w:hAnsi="Times New Roman" w:cs="Times New Roman"/>
          <w:lang w:val="en-US"/>
        </w:rPr>
      </w:pPr>
      <w:r w:rsidRPr="00B02C80">
        <w:rPr>
          <w:rFonts w:ascii="Times New Roman" w:hAnsi="Times New Roman" w:cs="Times New Roman"/>
        </w:rPr>
        <w:t xml:space="preserve">16. </w:t>
      </w:r>
      <w:proofErr w:type="spellStart"/>
      <w:r w:rsidRPr="00B02C80">
        <w:rPr>
          <w:rFonts w:ascii="Times New Roman" w:hAnsi="Times New Roman" w:cs="Times New Roman"/>
        </w:rPr>
        <w:t>Джакиянов</w:t>
      </w:r>
      <w:proofErr w:type="spellEnd"/>
      <w:r w:rsidRPr="00B02C80">
        <w:rPr>
          <w:rFonts w:ascii="Times New Roman" w:hAnsi="Times New Roman" w:cs="Times New Roman"/>
        </w:rPr>
        <w:t xml:space="preserve"> А.М., </w:t>
      </w:r>
      <w:proofErr w:type="spellStart"/>
      <w:r w:rsidRPr="00B02C80">
        <w:rPr>
          <w:rFonts w:ascii="Times New Roman" w:hAnsi="Times New Roman" w:cs="Times New Roman"/>
        </w:rPr>
        <w:t>Сакипова</w:t>
      </w:r>
      <w:proofErr w:type="spellEnd"/>
      <w:r w:rsidRPr="00B02C80">
        <w:rPr>
          <w:rFonts w:ascii="Times New Roman" w:hAnsi="Times New Roman" w:cs="Times New Roman"/>
        </w:rPr>
        <w:t xml:space="preserve"> З.Б., Ибрагимова Л.Н., Ибраева М.Б., </w:t>
      </w:r>
      <w:proofErr w:type="spellStart"/>
      <w:r w:rsidRPr="00B02C80">
        <w:rPr>
          <w:rFonts w:ascii="Times New Roman" w:hAnsi="Times New Roman" w:cs="Times New Roman"/>
        </w:rPr>
        <w:t>Калдыбаева</w:t>
      </w:r>
      <w:proofErr w:type="spellEnd"/>
      <w:r w:rsidRPr="00B02C80">
        <w:rPr>
          <w:rFonts w:ascii="Times New Roman" w:hAnsi="Times New Roman" w:cs="Times New Roman"/>
        </w:rPr>
        <w:t xml:space="preserve"> А.М., </w:t>
      </w:r>
      <w:proofErr w:type="spellStart"/>
      <w:r w:rsidRPr="00B02C80">
        <w:rPr>
          <w:rFonts w:ascii="Times New Roman" w:hAnsi="Times New Roman" w:cs="Times New Roman"/>
        </w:rPr>
        <w:t>Енсебаева</w:t>
      </w:r>
      <w:proofErr w:type="spellEnd"/>
      <w:r w:rsidRPr="00B02C80">
        <w:rPr>
          <w:rFonts w:ascii="Times New Roman" w:hAnsi="Times New Roman" w:cs="Times New Roman"/>
        </w:rPr>
        <w:t xml:space="preserve"> Г.Б. Фармацевтическая композиция из растительной субстанции с антибактериальным и противогрибковым действием и способ её получения. – Патент РК на полезную модель № 11229. – </w:t>
      </w:r>
      <w:proofErr w:type="spellStart"/>
      <w:r w:rsidRPr="00B02C80">
        <w:rPr>
          <w:rFonts w:ascii="Times New Roman" w:hAnsi="Times New Roman" w:cs="Times New Roman"/>
        </w:rPr>
        <w:t>Бюл</w:t>
      </w:r>
      <w:proofErr w:type="spellEnd"/>
      <w:r w:rsidRPr="00B02C80">
        <w:rPr>
          <w:rFonts w:ascii="Times New Roman" w:hAnsi="Times New Roman" w:cs="Times New Roman"/>
        </w:rPr>
        <w:t>. № 40. – 03.10.2025.</w:t>
      </w:r>
      <w:r w:rsidRPr="000225AF">
        <w:rPr>
          <w:rFonts w:ascii="Times New Roman" w:hAnsi="Times New Roman" w:cs="Times New Roman"/>
        </w:rPr>
        <w:t xml:space="preserve"> </w:t>
      </w:r>
      <w:r>
        <w:rPr>
          <w:rFonts w:ascii="Times New Roman" w:hAnsi="Times New Roman" w:cs="Times New Roman"/>
          <w:lang w:val="en-US"/>
        </w:rPr>
        <w:t>URL</w:t>
      </w:r>
      <w:r w:rsidRPr="00AC1994">
        <w:rPr>
          <w:rFonts w:ascii="Times New Roman" w:hAnsi="Times New Roman" w:cs="Times New Roman"/>
          <w:lang w:val="en-US"/>
        </w:rPr>
        <w:t xml:space="preserve">: </w:t>
      </w:r>
      <w:r>
        <w:fldChar w:fldCharType="begin"/>
      </w:r>
      <w:r w:rsidRPr="00993650">
        <w:rPr>
          <w:lang w:val="en-US"/>
        </w:rPr>
        <w:instrText>HYPERLINK "https://gosreestr.kazpatent.kz/Utilitymodel/Details?docNumber=429851"</w:instrText>
      </w:r>
      <w:r>
        <w:fldChar w:fldCharType="separate"/>
      </w:r>
      <w:r w:rsidRPr="00EE00AA">
        <w:rPr>
          <w:rStyle w:val="af0"/>
          <w:rFonts w:ascii="Times New Roman" w:hAnsi="Times New Roman" w:cs="Times New Roman"/>
          <w:lang w:val="en-US"/>
        </w:rPr>
        <w:t>https://gosreestr.kazpatent.kz/Utilitymodel/Details?docNumber=429851</w:t>
      </w:r>
      <w:r>
        <w:fldChar w:fldCharType="end"/>
      </w:r>
      <w:r w:rsidRPr="00AC1994">
        <w:rPr>
          <w:rFonts w:ascii="Times New Roman" w:hAnsi="Times New Roman" w:cs="Times New Roman"/>
          <w:lang w:val="en-US"/>
        </w:rPr>
        <w:t xml:space="preserve"> </w:t>
      </w:r>
      <w:r>
        <w:rPr>
          <w:rFonts w:ascii="Times New Roman" w:hAnsi="Times New Roman" w:cs="Times New Roman"/>
          <w:lang w:val="en-US"/>
        </w:rPr>
        <w:t>(</w:t>
      </w:r>
      <w:r w:rsidRPr="00E92466">
        <w:rPr>
          <w:rFonts w:ascii="Times New Roman" w:hAnsi="Times New Roman" w:cs="Times New Roman"/>
          <w:lang w:val="en-US"/>
        </w:rPr>
        <w:t>accessed:</w:t>
      </w:r>
      <w:r>
        <w:rPr>
          <w:rFonts w:ascii="Times New Roman" w:hAnsi="Times New Roman" w:cs="Times New Roman"/>
          <w:lang w:val="en-US"/>
        </w:rPr>
        <w:t>09</w:t>
      </w:r>
      <w:r w:rsidRPr="00E92466">
        <w:rPr>
          <w:rFonts w:ascii="Times New Roman" w:hAnsi="Times New Roman" w:cs="Times New Roman"/>
          <w:lang w:val="en-US"/>
        </w:rPr>
        <w:t>.0</w:t>
      </w:r>
      <w:r>
        <w:rPr>
          <w:rFonts w:ascii="Times New Roman" w:hAnsi="Times New Roman" w:cs="Times New Roman"/>
          <w:lang w:val="en-US"/>
        </w:rPr>
        <w:t>7</w:t>
      </w:r>
      <w:r w:rsidRPr="00E92466">
        <w:rPr>
          <w:rFonts w:ascii="Times New Roman" w:hAnsi="Times New Roman" w:cs="Times New Roman"/>
          <w:lang w:val="en-US"/>
        </w:rPr>
        <w:t>.2026</w:t>
      </w:r>
      <w:r>
        <w:rPr>
          <w:rFonts w:ascii="Times New Roman" w:hAnsi="Times New Roman" w:cs="Times New Roman"/>
          <w:lang w:val="en-US"/>
        </w:rPr>
        <w:t>)</w:t>
      </w:r>
      <w:r w:rsidRPr="00AC1994">
        <w:rPr>
          <w:rFonts w:ascii="Times New Roman" w:hAnsi="Times New Roman" w:cs="Times New Roman"/>
          <w:lang w:val="en-US"/>
        </w:rPr>
        <w:t>.</w:t>
      </w:r>
    </w:p>
    <w:p w14:paraId="41985968" w14:textId="77777777" w:rsidR="00E26518" w:rsidRPr="00AC1994" w:rsidRDefault="00E26518" w:rsidP="00E26518">
      <w:pPr>
        <w:spacing w:after="0" w:line="240" w:lineRule="auto"/>
        <w:jc w:val="both"/>
        <w:rPr>
          <w:rFonts w:ascii="Times New Roman" w:hAnsi="Times New Roman" w:cs="Times New Roman"/>
          <w:lang w:val="en-US"/>
        </w:rPr>
      </w:pPr>
      <w:r w:rsidRPr="000225AF">
        <w:rPr>
          <w:rFonts w:ascii="Times New Roman" w:hAnsi="Times New Roman" w:cs="Times New Roman"/>
          <w:lang w:val="en-US"/>
        </w:rPr>
        <w:t xml:space="preserve">17. </w:t>
      </w:r>
      <w:r w:rsidRPr="00582F72">
        <w:rPr>
          <w:rFonts w:ascii="Times New Roman" w:hAnsi="Times New Roman" w:cs="Times New Roman"/>
          <w:lang w:val="en-US"/>
        </w:rPr>
        <w:t>Liu H.-C., Chen X.-Q., Duan C.-Y., Wang Y.-M. Failure mode and effect analysis using multi-</w:t>
      </w:r>
      <w:proofErr w:type="gramStart"/>
      <w:r w:rsidRPr="00582F72">
        <w:rPr>
          <w:rFonts w:ascii="Times New Roman" w:hAnsi="Times New Roman" w:cs="Times New Roman"/>
          <w:lang w:val="en-US"/>
        </w:rPr>
        <w:t>criteria decision making</w:t>
      </w:r>
      <w:proofErr w:type="gramEnd"/>
      <w:r w:rsidRPr="00582F72">
        <w:rPr>
          <w:rFonts w:ascii="Times New Roman" w:hAnsi="Times New Roman" w:cs="Times New Roman"/>
          <w:lang w:val="en-US"/>
        </w:rPr>
        <w:t xml:space="preserve"> methods: A systematic literature review // Computers &amp; Industrial Engineering. – 2019. – DOI: </w:t>
      </w:r>
      <w:hyperlink r:id="rId24" w:history="1">
        <w:r w:rsidRPr="00EE00AA">
          <w:rPr>
            <w:rStyle w:val="af0"/>
            <w:rFonts w:ascii="Times New Roman" w:hAnsi="Times New Roman" w:cs="Times New Roman"/>
            <w:lang w:val="en-US"/>
          </w:rPr>
          <w:t>https://doi.org/10.1016/j.cie.2019.06.055</w:t>
        </w:r>
      </w:hyperlink>
      <w:r w:rsidRPr="00582F72">
        <w:rPr>
          <w:rFonts w:ascii="Times New Roman" w:hAnsi="Times New Roman" w:cs="Times New Roman"/>
          <w:lang w:val="en-US"/>
        </w:rPr>
        <w:t>.</w:t>
      </w:r>
    </w:p>
    <w:p w14:paraId="0CAACE5D" w14:textId="77777777" w:rsidR="00E26518" w:rsidRPr="00582F72" w:rsidRDefault="00E26518" w:rsidP="00E26518">
      <w:pPr>
        <w:spacing w:after="0" w:line="240" w:lineRule="auto"/>
        <w:jc w:val="both"/>
        <w:rPr>
          <w:rFonts w:ascii="Times New Roman" w:hAnsi="Times New Roman" w:cs="Times New Roman"/>
          <w:lang w:val="en-US"/>
        </w:rPr>
      </w:pPr>
      <w:r w:rsidRPr="000225AF">
        <w:rPr>
          <w:rFonts w:ascii="Times New Roman" w:hAnsi="Times New Roman" w:cs="Times New Roman"/>
          <w:lang w:val="en-US"/>
        </w:rPr>
        <w:t>18.</w:t>
      </w:r>
      <w:r w:rsidRPr="00E66119">
        <w:rPr>
          <w:lang w:val="en-US"/>
        </w:rPr>
        <w:t xml:space="preserve"> </w:t>
      </w:r>
      <w:proofErr w:type="spellStart"/>
      <w:r w:rsidRPr="00E66119">
        <w:rPr>
          <w:rFonts w:ascii="Times New Roman" w:hAnsi="Times New Roman" w:cs="Times New Roman"/>
          <w:lang w:val="en-US"/>
        </w:rPr>
        <w:t>Ccopa</w:t>
      </w:r>
      <w:proofErr w:type="spellEnd"/>
      <w:r w:rsidRPr="00E66119">
        <w:rPr>
          <w:rFonts w:ascii="Times New Roman" w:hAnsi="Times New Roman" w:cs="Times New Roman"/>
          <w:lang w:val="en-US"/>
        </w:rPr>
        <w:t xml:space="preserve"> Ibarra L. A., </w:t>
      </w:r>
      <w:proofErr w:type="spellStart"/>
      <w:r w:rsidRPr="00E66119">
        <w:rPr>
          <w:rFonts w:ascii="Times New Roman" w:hAnsi="Times New Roman" w:cs="Times New Roman"/>
          <w:lang w:val="en-US"/>
        </w:rPr>
        <w:t>Fontenele</w:t>
      </w:r>
      <w:proofErr w:type="spellEnd"/>
      <w:r w:rsidRPr="00E66119">
        <w:rPr>
          <w:rFonts w:ascii="Times New Roman" w:hAnsi="Times New Roman" w:cs="Times New Roman"/>
          <w:lang w:val="en-US"/>
        </w:rPr>
        <w:t xml:space="preserve"> Urano de Carvalho E., Durazzo M. Overcoming FMEA shortcomings: Proposal of an adapted risk analysis matrix // Engineering Failure Analysis. – 2024. – Vol. 166. – Article 108796. – DOI: </w:t>
      </w:r>
      <w:hyperlink r:id="rId25" w:history="1">
        <w:r w:rsidRPr="00EE00AA">
          <w:rPr>
            <w:rStyle w:val="af0"/>
            <w:rFonts w:ascii="Times New Roman" w:hAnsi="Times New Roman" w:cs="Times New Roman"/>
            <w:lang w:val="en-US"/>
          </w:rPr>
          <w:t>https://doi.org/10.1016/j.engfailanal.2024.108796</w:t>
        </w:r>
      </w:hyperlink>
      <w:r w:rsidRPr="00E66119">
        <w:rPr>
          <w:rFonts w:ascii="Times New Roman" w:hAnsi="Times New Roman" w:cs="Times New Roman"/>
          <w:lang w:val="en-US"/>
        </w:rPr>
        <w:t>.</w:t>
      </w:r>
    </w:p>
    <w:p w14:paraId="147C0B61" w14:textId="77777777" w:rsidR="009E6D17" w:rsidRPr="00722EB0" w:rsidRDefault="009E6D17" w:rsidP="009E6D17">
      <w:pPr>
        <w:spacing w:after="0" w:line="240" w:lineRule="auto"/>
        <w:ind w:firstLine="709"/>
        <w:jc w:val="both"/>
        <w:rPr>
          <w:rFonts w:ascii="Times New Roman" w:hAnsi="Times New Roman" w:cs="Times New Roman"/>
          <w:lang w:val="en-US"/>
        </w:rPr>
      </w:pPr>
    </w:p>
    <w:p w14:paraId="75CD49B9" w14:textId="2B3B6EBF" w:rsidR="009E6D17" w:rsidRPr="00722EB0" w:rsidRDefault="009E6D17" w:rsidP="007E37B6">
      <w:pPr>
        <w:spacing w:after="0" w:line="240" w:lineRule="auto"/>
        <w:jc w:val="center"/>
        <w:rPr>
          <w:rFonts w:ascii="Times New Roman" w:hAnsi="Times New Roman" w:cs="Times New Roman"/>
          <w:lang w:val="en-US"/>
        </w:rPr>
      </w:pPr>
      <w:r w:rsidRPr="00722EB0">
        <w:rPr>
          <w:rFonts w:ascii="Times New Roman" w:hAnsi="Times New Roman" w:cs="Times New Roman"/>
          <w:b/>
          <w:bCs/>
          <w:lang w:val="en-US"/>
        </w:rPr>
        <w:t>References</w:t>
      </w:r>
    </w:p>
    <w:p w14:paraId="14945147" w14:textId="7B8C8340"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ICH Q8(R2). Pharmaceutical Development. – Geneva: International Council for </w:t>
      </w:r>
      <w:proofErr w:type="spellStart"/>
      <w:r w:rsidRPr="001E3C15">
        <w:rPr>
          <w:rFonts w:ascii="Times New Roman" w:hAnsi="Times New Roman" w:cs="Times New Roman"/>
          <w:lang w:val="en-US"/>
        </w:rPr>
        <w:t>Harmonisation</w:t>
      </w:r>
      <w:proofErr w:type="spellEnd"/>
      <w:r w:rsidRPr="001E3C15">
        <w:rPr>
          <w:rFonts w:ascii="Times New Roman" w:hAnsi="Times New Roman" w:cs="Times New Roman"/>
          <w:lang w:val="en-US"/>
        </w:rPr>
        <w:t>, 2009. URL: https://database.ich.org/sites/default/files/Q8_R2_Guideline.pdf (accessed: 09.07.2026)</w:t>
      </w:r>
    </w:p>
    <w:p w14:paraId="18FED043" w14:textId="3103BC3A"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ICH Q9(R1). Quality Risk Management. – Geneva: International Council for </w:t>
      </w:r>
      <w:proofErr w:type="spellStart"/>
      <w:r w:rsidRPr="001E3C15">
        <w:rPr>
          <w:rFonts w:ascii="Times New Roman" w:hAnsi="Times New Roman" w:cs="Times New Roman"/>
          <w:lang w:val="en-US"/>
        </w:rPr>
        <w:t>Harmonisation</w:t>
      </w:r>
      <w:proofErr w:type="spellEnd"/>
      <w:r w:rsidRPr="001E3C15">
        <w:rPr>
          <w:rFonts w:ascii="Times New Roman" w:hAnsi="Times New Roman" w:cs="Times New Roman"/>
          <w:lang w:val="en-US"/>
        </w:rPr>
        <w:t>, 2023. URL: https://www.ema.europa.eu/en/documents/scientific-guideline/international-conference-harmonisation-technical-requirements-registration-pharmaceuticals-human-use-ich-guideline-q9-r1-quality-risk-management-step-5-revision-2_en.pdf (accessed: 09.07.2026)</w:t>
      </w:r>
    </w:p>
    <w:p w14:paraId="0288480D" w14:textId="3536EB41"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ICH Q10. Pharmaceutical Quality System. – Geneva: International Council for </w:t>
      </w:r>
      <w:proofErr w:type="spellStart"/>
      <w:r w:rsidRPr="001E3C15">
        <w:rPr>
          <w:rFonts w:ascii="Times New Roman" w:hAnsi="Times New Roman" w:cs="Times New Roman"/>
          <w:lang w:val="en-US"/>
        </w:rPr>
        <w:t>Harmonisation</w:t>
      </w:r>
      <w:proofErr w:type="spellEnd"/>
      <w:r w:rsidRPr="001E3C15">
        <w:rPr>
          <w:rFonts w:ascii="Times New Roman" w:hAnsi="Times New Roman" w:cs="Times New Roman"/>
          <w:lang w:val="en-US"/>
        </w:rPr>
        <w:t>, 2008. URL: https://database.ich.org/sites/default/files/Q10%20Guideline.pdf (accessed: 09.07.2026)</w:t>
      </w:r>
    </w:p>
    <w:p w14:paraId="4140C68E" w14:textId="16EBF10F"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Yang S., Hu X., Zhu J., Zheng B., Bi W., Wang X., Wu J., Mi Z., Wu Y. Aspects and implementation of pharmaceutical Quality by Design from conceptual frameworks to industrial applications // Pharmaceutics. – 2025. – Vol. 17, № 5. – Article 623. – DOI: https://doi.org/10.3390/pharmaceutics17050623.</w:t>
      </w:r>
    </w:p>
    <w:p w14:paraId="6D0E1964" w14:textId="0A421E59"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Gurski C.S., Luna Lazo R.E., </w:t>
      </w:r>
      <w:proofErr w:type="spellStart"/>
      <w:r w:rsidRPr="001E3C15">
        <w:rPr>
          <w:rFonts w:ascii="Times New Roman" w:hAnsi="Times New Roman" w:cs="Times New Roman"/>
          <w:lang w:val="en-US"/>
        </w:rPr>
        <w:t>Gelinski</w:t>
      </w:r>
      <w:proofErr w:type="spellEnd"/>
      <w:r w:rsidRPr="001E3C15">
        <w:rPr>
          <w:rFonts w:ascii="Times New Roman" w:hAnsi="Times New Roman" w:cs="Times New Roman"/>
          <w:lang w:val="en-US"/>
        </w:rPr>
        <w:t xml:space="preserve"> M.A., Alves L.A., Sovinski M.S., Sari M.H.M., Borba H.H.L., Tonin F.S., </w:t>
      </w:r>
      <w:proofErr w:type="spellStart"/>
      <w:r w:rsidRPr="001E3C15">
        <w:rPr>
          <w:rFonts w:ascii="Times New Roman" w:hAnsi="Times New Roman" w:cs="Times New Roman"/>
          <w:lang w:val="en-US"/>
        </w:rPr>
        <w:t>Pontarolo</w:t>
      </w:r>
      <w:proofErr w:type="spellEnd"/>
      <w:r w:rsidRPr="001E3C15">
        <w:rPr>
          <w:rFonts w:ascii="Times New Roman" w:hAnsi="Times New Roman" w:cs="Times New Roman"/>
          <w:lang w:val="en-US"/>
        </w:rPr>
        <w:t xml:space="preserve"> R., Ferreira L.M. Quality by Design applied to pediatric-friendly formulations: a scoping review-based manufacturing process mapping for solid dosage forms // Journal of Drug Delivery Science and Technology. – 2025. – Vol. 108. – Article 106915. – DOI: https://doi.org/10.1016/j.jddst.2025.106915.</w:t>
      </w:r>
    </w:p>
    <w:p w14:paraId="50F10012" w14:textId="2592E146"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Simão J., Chaudhary S.A., Ribeiro A.J. Implementation of Quality by Design for development of bilayer tablets // European Journal of Pharmaceutical Sciences. – 2023. – Vol. 184. – Article 106412. – DOI: https://doi.org/10.1016/j.ejps.2023.106412.</w:t>
      </w:r>
    </w:p>
    <w:p w14:paraId="489C9E5C" w14:textId="0ED902F7"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Casian T., </w:t>
      </w:r>
      <w:proofErr w:type="spellStart"/>
      <w:r w:rsidRPr="001E3C15">
        <w:rPr>
          <w:rFonts w:ascii="Times New Roman" w:hAnsi="Times New Roman" w:cs="Times New Roman"/>
          <w:lang w:val="en-US"/>
        </w:rPr>
        <w:t>Iurian</w:t>
      </w:r>
      <w:proofErr w:type="spellEnd"/>
      <w:r w:rsidRPr="001E3C15">
        <w:rPr>
          <w:rFonts w:ascii="Times New Roman" w:hAnsi="Times New Roman" w:cs="Times New Roman"/>
          <w:lang w:val="en-US"/>
        </w:rPr>
        <w:t xml:space="preserve"> S., Bogdan C., Rus L., Moldovan M., </w:t>
      </w:r>
      <w:proofErr w:type="spellStart"/>
      <w:r w:rsidRPr="001E3C15">
        <w:rPr>
          <w:rFonts w:ascii="Times New Roman" w:hAnsi="Times New Roman" w:cs="Times New Roman"/>
          <w:lang w:val="en-US"/>
        </w:rPr>
        <w:t>Tomuta</w:t>
      </w:r>
      <w:proofErr w:type="spellEnd"/>
      <w:r w:rsidRPr="001E3C15">
        <w:rPr>
          <w:rFonts w:ascii="Times New Roman" w:hAnsi="Times New Roman" w:cs="Times New Roman"/>
          <w:lang w:val="en-US"/>
        </w:rPr>
        <w:t xml:space="preserve"> I. Quality by Design for pediatric oral </w:t>
      </w:r>
      <w:proofErr w:type="spellStart"/>
      <w:r w:rsidRPr="001E3C15">
        <w:rPr>
          <w:rFonts w:ascii="Times New Roman" w:hAnsi="Times New Roman" w:cs="Times New Roman"/>
          <w:lang w:val="en-US"/>
        </w:rPr>
        <w:t>lyophilisates</w:t>
      </w:r>
      <w:proofErr w:type="spellEnd"/>
      <w:r w:rsidRPr="001E3C15">
        <w:rPr>
          <w:rFonts w:ascii="Times New Roman" w:hAnsi="Times New Roman" w:cs="Times New Roman"/>
          <w:lang w:val="en-US"/>
        </w:rPr>
        <w:t xml:space="preserve"> development: risk assessment followed by screening and </w:t>
      </w:r>
      <w:r w:rsidRPr="001E3C15">
        <w:rPr>
          <w:rFonts w:ascii="Times New Roman" w:hAnsi="Times New Roman" w:cs="Times New Roman"/>
          <w:lang w:val="en-US"/>
        </w:rPr>
        <w:lastRenderedPageBreak/>
        <w:t>optimization // Drug Development and Industrial Pharmacy. – 2017. – Vol. 43, № 12. – P. 1932–1944. – DOI: https://doi.org/10.1080/03639045.2017.1350702.</w:t>
      </w:r>
    </w:p>
    <w:p w14:paraId="3B7417DF" w14:textId="36536A9D"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proofErr w:type="spellStart"/>
      <w:r w:rsidRPr="001E3C15">
        <w:rPr>
          <w:rFonts w:ascii="Times New Roman" w:hAnsi="Times New Roman" w:cs="Times New Roman"/>
          <w:lang w:val="en-US"/>
        </w:rPr>
        <w:t>Kaljević</w:t>
      </w:r>
      <w:proofErr w:type="spellEnd"/>
      <w:r w:rsidRPr="001E3C15">
        <w:rPr>
          <w:rFonts w:ascii="Times New Roman" w:hAnsi="Times New Roman" w:cs="Times New Roman"/>
          <w:lang w:val="en-US"/>
        </w:rPr>
        <w:t xml:space="preserve"> O., </w:t>
      </w:r>
      <w:proofErr w:type="spellStart"/>
      <w:r w:rsidRPr="001E3C15">
        <w:rPr>
          <w:rFonts w:ascii="Times New Roman" w:hAnsi="Times New Roman" w:cs="Times New Roman"/>
          <w:lang w:val="en-US"/>
        </w:rPr>
        <w:t>Djuriš</w:t>
      </w:r>
      <w:proofErr w:type="spellEnd"/>
      <w:r w:rsidRPr="001E3C15">
        <w:rPr>
          <w:rFonts w:ascii="Times New Roman" w:hAnsi="Times New Roman" w:cs="Times New Roman"/>
          <w:lang w:val="en-US"/>
        </w:rPr>
        <w:t xml:space="preserve"> J., </w:t>
      </w:r>
      <w:proofErr w:type="spellStart"/>
      <w:r w:rsidRPr="001E3C15">
        <w:rPr>
          <w:rFonts w:ascii="Times New Roman" w:hAnsi="Times New Roman" w:cs="Times New Roman"/>
          <w:lang w:val="en-US"/>
        </w:rPr>
        <w:t>Djurić</w:t>
      </w:r>
      <w:proofErr w:type="spellEnd"/>
      <w:r w:rsidRPr="001E3C15">
        <w:rPr>
          <w:rFonts w:ascii="Times New Roman" w:hAnsi="Times New Roman" w:cs="Times New Roman"/>
          <w:lang w:val="en-US"/>
        </w:rPr>
        <w:t xml:space="preserve"> Z., </w:t>
      </w:r>
      <w:proofErr w:type="spellStart"/>
      <w:r w:rsidRPr="001E3C15">
        <w:rPr>
          <w:rFonts w:ascii="Times New Roman" w:hAnsi="Times New Roman" w:cs="Times New Roman"/>
          <w:lang w:val="en-US"/>
        </w:rPr>
        <w:t>Ibrić</w:t>
      </w:r>
      <w:proofErr w:type="spellEnd"/>
      <w:r w:rsidRPr="001E3C15">
        <w:rPr>
          <w:rFonts w:ascii="Times New Roman" w:hAnsi="Times New Roman" w:cs="Times New Roman"/>
          <w:lang w:val="en-US"/>
        </w:rPr>
        <w:t xml:space="preserve"> S. Application of failure mode and effects analysis in Quality by Design approach for formulation of carvedilol compression coated tablets // Journal of Drug Delivery Science and Technology. – 2016. – Vol. 32. – P. 56–63. – DOI: https://doi.org/10.1016/j.jddst.2016.02.004.</w:t>
      </w:r>
    </w:p>
    <w:p w14:paraId="6FC4A7CA" w14:textId="392DDB4F"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proofErr w:type="spellStart"/>
      <w:r w:rsidRPr="001E3C15">
        <w:rPr>
          <w:rFonts w:ascii="Times New Roman" w:hAnsi="Times New Roman" w:cs="Times New Roman"/>
          <w:lang w:val="en-US"/>
        </w:rPr>
        <w:t>Nait</w:t>
      </w:r>
      <w:proofErr w:type="spellEnd"/>
      <w:r w:rsidRPr="001E3C15">
        <w:rPr>
          <w:rFonts w:ascii="Times New Roman" w:hAnsi="Times New Roman" w:cs="Times New Roman"/>
          <w:lang w:val="en-US"/>
        </w:rPr>
        <w:t xml:space="preserve"> Bachir Y., Said R.M., Terki N.Z., Antar R., </w:t>
      </w:r>
      <w:proofErr w:type="spellStart"/>
      <w:r w:rsidRPr="001E3C15">
        <w:rPr>
          <w:rFonts w:ascii="Times New Roman" w:hAnsi="Times New Roman" w:cs="Times New Roman"/>
          <w:lang w:val="en-US"/>
        </w:rPr>
        <w:t>Slamani</w:t>
      </w:r>
      <w:proofErr w:type="spellEnd"/>
      <w:r w:rsidRPr="001E3C15">
        <w:rPr>
          <w:rFonts w:ascii="Times New Roman" w:hAnsi="Times New Roman" w:cs="Times New Roman"/>
          <w:lang w:val="en-US"/>
        </w:rPr>
        <w:t xml:space="preserve"> M., Gharbi D., </w:t>
      </w:r>
      <w:proofErr w:type="spellStart"/>
      <w:r w:rsidRPr="001E3C15">
        <w:rPr>
          <w:rFonts w:ascii="Times New Roman" w:hAnsi="Times New Roman" w:cs="Times New Roman"/>
          <w:lang w:val="en-US"/>
        </w:rPr>
        <w:t>Foligni</w:t>
      </w:r>
      <w:proofErr w:type="spellEnd"/>
      <w:r w:rsidRPr="001E3C15">
        <w:rPr>
          <w:rFonts w:ascii="Times New Roman" w:hAnsi="Times New Roman" w:cs="Times New Roman"/>
          <w:lang w:val="en-US"/>
        </w:rPr>
        <w:t xml:space="preserve"> R. Biopharmaceutical and </w:t>
      </w:r>
      <w:proofErr w:type="spellStart"/>
      <w:r w:rsidRPr="001E3C15">
        <w:rPr>
          <w:rFonts w:ascii="Times New Roman" w:hAnsi="Times New Roman" w:cs="Times New Roman"/>
          <w:lang w:val="en-US"/>
        </w:rPr>
        <w:t>pharmacotechnical</w:t>
      </w:r>
      <w:proofErr w:type="spellEnd"/>
      <w:r w:rsidRPr="001E3C15">
        <w:rPr>
          <w:rFonts w:ascii="Times New Roman" w:hAnsi="Times New Roman" w:cs="Times New Roman"/>
          <w:lang w:val="en-US"/>
        </w:rPr>
        <w:t xml:space="preserve"> characterization of plant powder tablets obtained by direct compression process: the case of Atriplex </w:t>
      </w:r>
      <w:proofErr w:type="spellStart"/>
      <w:r w:rsidRPr="001E3C15">
        <w:rPr>
          <w:rFonts w:ascii="Times New Roman" w:hAnsi="Times New Roman" w:cs="Times New Roman"/>
          <w:lang w:val="en-US"/>
        </w:rPr>
        <w:t>halimus</w:t>
      </w:r>
      <w:proofErr w:type="spellEnd"/>
      <w:r w:rsidRPr="001E3C15">
        <w:rPr>
          <w:rFonts w:ascii="Times New Roman" w:hAnsi="Times New Roman" w:cs="Times New Roman"/>
          <w:lang w:val="en-US"/>
        </w:rPr>
        <w:t xml:space="preserve"> // Applied Sciences. – 2025. – Vol. 15, № 15. – Article 8623. – DOI: https://doi.org/10.3390/app15158623.</w:t>
      </w:r>
    </w:p>
    <w:p w14:paraId="6665F228" w14:textId="2F432A1C"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Pham E.C., Vo Van L., Nguyen C.V., Nguyen Duong N.T., Le </w:t>
      </w:r>
      <w:proofErr w:type="spellStart"/>
      <w:r w:rsidRPr="001E3C15">
        <w:rPr>
          <w:rFonts w:ascii="Times New Roman" w:hAnsi="Times New Roman" w:cs="Times New Roman"/>
          <w:lang w:val="en-US"/>
        </w:rPr>
        <w:t>Thi</w:t>
      </w:r>
      <w:proofErr w:type="spellEnd"/>
      <w:r w:rsidRPr="001E3C15">
        <w:rPr>
          <w:rFonts w:ascii="Times New Roman" w:hAnsi="Times New Roman" w:cs="Times New Roman"/>
          <w:lang w:val="en-US"/>
        </w:rPr>
        <w:t xml:space="preserve"> T.V. Formulation development, optimization, in vivo antidiabetic effect and acute toxicity of directly compressible herbal tablets containing </w:t>
      </w:r>
      <w:proofErr w:type="spellStart"/>
      <w:r w:rsidRPr="001E3C15">
        <w:rPr>
          <w:rFonts w:ascii="Times New Roman" w:hAnsi="Times New Roman" w:cs="Times New Roman"/>
          <w:lang w:val="en-US"/>
        </w:rPr>
        <w:t>Merremia</w:t>
      </w:r>
      <w:proofErr w:type="spellEnd"/>
      <w:r w:rsidRPr="001E3C15">
        <w:rPr>
          <w:rFonts w:ascii="Times New Roman" w:hAnsi="Times New Roman" w:cs="Times New Roman"/>
          <w:lang w:val="en-US"/>
        </w:rPr>
        <w:t xml:space="preserve"> tridentata (L.) extract // Journal of Drug Delivery Science and Technology. – 2023. – Vol. 84. – Article 104445. – DOI: https://doi.org/10.1016/j.jddst.2023.104445.</w:t>
      </w:r>
    </w:p>
    <w:p w14:paraId="7007D972" w14:textId="3EB347CB"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proofErr w:type="spellStart"/>
      <w:r w:rsidRPr="001E3C15">
        <w:rPr>
          <w:rFonts w:ascii="Times New Roman" w:hAnsi="Times New Roman" w:cs="Times New Roman"/>
          <w:lang w:val="en-US"/>
        </w:rPr>
        <w:t>Tafere</w:t>
      </w:r>
      <w:proofErr w:type="spellEnd"/>
      <w:r w:rsidRPr="001E3C15">
        <w:rPr>
          <w:rFonts w:ascii="Times New Roman" w:hAnsi="Times New Roman" w:cs="Times New Roman"/>
          <w:lang w:val="en-US"/>
        </w:rPr>
        <w:t xml:space="preserve"> C., Yilma Z., Abrha S., </w:t>
      </w:r>
      <w:proofErr w:type="spellStart"/>
      <w:r w:rsidRPr="001E3C15">
        <w:rPr>
          <w:rFonts w:ascii="Times New Roman" w:hAnsi="Times New Roman" w:cs="Times New Roman"/>
          <w:lang w:val="en-US"/>
        </w:rPr>
        <w:t>Yehualaw</w:t>
      </w:r>
      <w:proofErr w:type="spellEnd"/>
      <w:r w:rsidRPr="001E3C15">
        <w:rPr>
          <w:rFonts w:ascii="Times New Roman" w:hAnsi="Times New Roman" w:cs="Times New Roman"/>
          <w:lang w:val="en-US"/>
        </w:rPr>
        <w:t xml:space="preserve"> A. Formulation, in vitro characterization and optimization of taste-masked orally disintegrating co-trimoxazole tablet by direct compression // PLOS ONE. – 2021. – Vol. 16, № 3. – Article e0246648. – DOI: https://doi.org/10.1371/journal.pone.0246648.</w:t>
      </w:r>
    </w:p>
    <w:p w14:paraId="79587DF7" w14:textId="0F0CA1CD" w:rsidR="001E3C15" w:rsidRPr="001E3C15" w:rsidRDefault="001E3C15"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1E3C15">
        <w:rPr>
          <w:rFonts w:ascii="Times New Roman" w:hAnsi="Times New Roman" w:cs="Times New Roman"/>
          <w:lang w:val="en-US"/>
        </w:rPr>
        <w:t xml:space="preserve">Naman S., Madhavi N., Singh B., Madan J., Baldi A. Implementing risk-based Quality by Design for development and optimization of flavored oral disintegrating mini tablets // Journal of Drug Delivery Science and Technology. – 2021. – Vol. 66. – Article 102799. – DOI: </w:t>
      </w:r>
      <w:hyperlink r:id="rId26" w:history="1">
        <w:r w:rsidRPr="007E6192">
          <w:rPr>
            <w:rStyle w:val="af0"/>
            <w:rFonts w:ascii="Times New Roman" w:hAnsi="Times New Roman" w:cs="Times New Roman"/>
            <w:lang w:val="en-US"/>
          </w:rPr>
          <w:t>https://doi.org/10.1016/j.jddst.2021.102799</w:t>
        </w:r>
      </w:hyperlink>
      <w:r w:rsidRPr="001E3C15">
        <w:rPr>
          <w:rFonts w:ascii="Times New Roman" w:hAnsi="Times New Roman" w:cs="Times New Roman"/>
          <w:lang w:val="en-US"/>
        </w:rPr>
        <w:t>.</w:t>
      </w:r>
    </w:p>
    <w:p w14:paraId="0929C5D2" w14:textId="19916190" w:rsidR="007761C8" w:rsidRPr="007761C8" w:rsidRDefault="007761C8" w:rsidP="001E3C15">
      <w:pPr>
        <w:pStyle w:val="a7"/>
        <w:numPr>
          <w:ilvl w:val="0"/>
          <w:numId w:val="5"/>
        </w:numPr>
        <w:tabs>
          <w:tab w:val="left" w:pos="426"/>
        </w:tabs>
        <w:spacing w:after="0" w:line="240" w:lineRule="auto"/>
        <w:ind w:left="0" w:firstLine="0"/>
        <w:jc w:val="both"/>
        <w:rPr>
          <w:rFonts w:ascii="Times New Roman" w:hAnsi="Times New Roman" w:cs="Times New Roman"/>
          <w:lang w:val="en-US"/>
        </w:rPr>
      </w:pPr>
      <w:r>
        <w:rPr>
          <w:rFonts w:ascii="Times New Roman" w:hAnsi="Times New Roman" w:cs="Times New Roman"/>
          <w:lang w:val="en-US"/>
        </w:rPr>
        <w:t>J</w:t>
      </w:r>
      <w:r w:rsidRPr="007761C8">
        <w:rPr>
          <w:rFonts w:ascii="Times New Roman" w:hAnsi="Times New Roman" w:cs="Times New Roman"/>
          <w:lang w:val="en-US"/>
        </w:rPr>
        <w:t xml:space="preserve">akiyanov A.M., </w:t>
      </w:r>
      <w:proofErr w:type="spellStart"/>
      <w:r w:rsidRPr="007761C8">
        <w:rPr>
          <w:rFonts w:ascii="Times New Roman" w:hAnsi="Times New Roman" w:cs="Times New Roman"/>
          <w:lang w:val="en-US"/>
        </w:rPr>
        <w:t>Ridvanov</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Ch.I</w:t>
      </w:r>
      <w:proofErr w:type="spellEnd"/>
      <w:r w:rsidRPr="007761C8">
        <w:rPr>
          <w:rFonts w:ascii="Times New Roman" w:hAnsi="Times New Roman" w:cs="Times New Roman"/>
          <w:lang w:val="en-US"/>
        </w:rPr>
        <w:t xml:space="preserve">., Isaev </w:t>
      </w:r>
      <w:proofErr w:type="spellStart"/>
      <w:r w:rsidRPr="007761C8">
        <w:rPr>
          <w:rFonts w:ascii="Times New Roman" w:hAnsi="Times New Roman" w:cs="Times New Roman"/>
          <w:lang w:val="en-US"/>
        </w:rPr>
        <w:t>Zh.N</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Zhumashova</w:t>
      </w:r>
      <w:proofErr w:type="spellEnd"/>
      <w:r w:rsidRPr="007761C8">
        <w:rPr>
          <w:rFonts w:ascii="Times New Roman" w:hAnsi="Times New Roman" w:cs="Times New Roman"/>
          <w:lang w:val="en-US"/>
        </w:rPr>
        <w:t xml:space="preserve"> G.T., </w:t>
      </w:r>
      <w:proofErr w:type="spellStart"/>
      <w:r w:rsidRPr="007761C8">
        <w:rPr>
          <w:rFonts w:ascii="Times New Roman" w:hAnsi="Times New Roman" w:cs="Times New Roman"/>
          <w:lang w:val="en-US"/>
        </w:rPr>
        <w:t>Bekezhanova</w:t>
      </w:r>
      <w:proofErr w:type="spellEnd"/>
      <w:r w:rsidRPr="007761C8">
        <w:rPr>
          <w:rFonts w:ascii="Times New Roman" w:hAnsi="Times New Roman" w:cs="Times New Roman"/>
          <w:lang w:val="en-US"/>
        </w:rPr>
        <w:t xml:space="preserve"> T.S., </w:t>
      </w:r>
      <w:proofErr w:type="spellStart"/>
      <w:r w:rsidRPr="007761C8">
        <w:rPr>
          <w:rFonts w:ascii="Times New Roman" w:hAnsi="Times New Roman" w:cs="Times New Roman"/>
          <w:lang w:val="en-US"/>
        </w:rPr>
        <w:t>Kulmanbetov</w:t>
      </w:r>
      <w:proofErr w:type="spellEnd"/>
      <w:r w:rsidRPr="007761C8">
        <w:rPr>
          <w:rFonts w:ascii="Times New Roman" w:hAnsi="Times New Roman" w:cs="Times New Roman"/>
          <w:lang w:val="en-US"/>
        </w:rPr>
        <w:t xml:space="preserve"> R.I., </w:t>
      </w:r>
      <w:proofErr w:type="spellStart"/>
      <w:r w:rsidRPr="007761C8">
        <w:rPr>
          <w:rFonts w:ascii="Times New Roman" w:hAnsi="Times New Roman" w:cs="Times New Roman"/>
          <w:lang w:val="en-US"/>
        </w:rPr>
        <w:t>Talgayeva</w:t>
      </w:r>
      <w:proofErr w:type="spellEnd"/>
      <w:r w:rsidRPr="007761C8">
        <w:rPr>
          <w:rFonts w:ascii="Times New Roman" w:hAnsi="Times New Roman" w:cs="Times New Roman"/>
          <w:lang w:val="en-US"/>
        </w:rPr>
        <w:t xml:space="preserve"> E.V., </w:t>
      </w:r>
      <w:proofErr w:type="spellStart"/>
      <w:r w:rsidRPr="007761C8">
        <w:rPr>
          <w:rFonts w:ascii="Times New Roman" w:hAnsi="Times New Roman" w:cs="Times New Roman"/>
          <w:lang w:val="en-US"/>
        </w:rPr>
        <w:t>Turuspayeva</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Zh.Zh</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Sakipova</w:t>
      </w:r>
      <w:proofErr w:type="spellEnd"/>
      <w:r w:rsidRPr="007761C8">
        <w:rPr>
          <w:rFonts w:ascii="Times New Roman" w:hAnsi="Times New Roman" w:cs="Times New Roman"/>
          <w:lang w:val="en-US"/>
        </w:rPr>
        <w:t xml:space="preserve"> Z.B., </w:t>
      </w:r>
      <w:proofErr w:type="spellStart"/>
      <w:r w:rsidRPr="007761C8">
        <w:rPr>
          <w:rFonts w:ascii="Times New Roman" w:hAnsi="Times New Roman" w:cs="Times New Roman"/>
          <w:lang w:val="en-US"/>
        </w:rPr>
        <w:t>Suleimenov</w:t>
      </w:r>
      <w:proofErr w:type="spellEnd"/>
      <w:r w:rsidRPr="007761C8">
        <w:rPr>
          <w:rFonts w:ascii="Times New Roman" w:hAnsi="Times New Roman" w:cs="Times New Roman"/>
          <w:lang w:val="en-US"/>
        </w:rPr>
        <w:t xml:space="preserve"> M.K. Razrabotka </w:t>
      </w:r>
      <w:proofErr w:type="spellStart"/>
      <w:r w:rsidRPr="007761C8">
        <w:rPr>
          <w:rFonts w:ascii="Times New Roman" w:hAnsi="Times New Roman" w:cs="Times New Roman"/>
          <w:lang w:val="en-US"/>
        </w:rPr>
        <w:t>sostava</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i</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tekhnologii</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tabletok</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dlya</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rassasyvaniya</w:t>
      </w:r>
      <w:proofErr w:type="spellEnd"/>
      <w:r w:rsidRPr="007761C8">
        <w:rPr>
          <w:rFonts w:ascii="Times New Roman" w:hAnsi="Times New Roman" w:cs="Times New Roman"/>
          <w:lang w:val="en-US"/>
        </w:rPr>
        <w:t xml:space="preserve"> s </w:t>
      </w:r>
      <w:proofErr w:type="spellStart"/>
      <w:r w:rsidRPr="007761C8">
        <w:rPr>
          <w:rFonts w:ascii="Times New Roman" w:hAnsi="Times New Roman" w:cs="Times New Roman"/>
          <w:lang w:val="en-US"/>
        </w:rPr>
        <w:t>ekstraktom</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i/>
          <w:iCs/>
          <w:lang w:val="en-US"/>
        </w:rPr>
        <w:t>Ajania</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fruticulosa</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Ledeb</w:t>
      </w:r>
      <w:proofErr w:type="spellEnd"/>
      <w:r w:rsidRPr="007761C8">
        <w:rPr>
          <w:rFonts w:ascii="Times New Roman" w:hAnsi="Times New Roman" w:cs="Times New Roman"/>
          <w:lang w:val="en-US"/>
        </w:rPr>
        <w:t xml:space="preserve">.) Poljak s </w:t>
      </w:r>
      <w:proofErr w:type="spellStart"/>
      <w:r w:rsidRPr="007761C8">
        <w:rPr>
          <w:rFonts w:ascii="Times New Roman" w:hAnsi="Times New Roman" w:cs="Times New Roman"/>
          <w:lang w:val="en-US"/>
        </w:rPr>
        <w:t>primeneniem</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kontseptsii</w:t>
      </w:r>
      <w:proofErr w:type="spellEnd"/>
      <w:r w:rsidRPr="007761C8">
        <w:rPr>
          <w:rFonts w:ascii="Times New Roman" w:hAnsi="Times New Roman" w:cs="Times New Roman"/>
          <w:lang w:val="en-US"/>
        </w:rPr>
        <w:t xml:space="preserve"> Quality by Design. </w:t>
      </w:r>
      <w:proofErr w:type="spellStart"/>
      <w:r w:rsidRPr="007761C8">
        <w:rPr>
          <w:rFonts w:ascii="Times New Roman" w:hAnsi="Times New Roman" w:cs="Times New Roman"/>
          <w:i/>
          <w:iCs/>
          <w:lang w:val="en-US"/>
        </w:rPr>
        <w:t>Razrabotka</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i</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registratsiya</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lekarstvennykh</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sredstv</w:t>
      </w:r>
      <w:proofErr w:type="spellEnd"/>
      <w:r w:rsidRPr="007761C8">
        <w:rPr>
          <w:rFonts w:ascii="Times New Roman" w:hAnsi="Times New Roman" w:cs="Times New Roman"/>
          <w:lang w:val="en-US"/>
        </w:rPr>
        <w:t xml:space="preserve">, 2026, vol. 15, no. 1, pp. 85–95. DOI: </w:t>
      </w:r>
      <w:hyperlink r:id="rId27" w:tgtFrame="_blank" w:history="1">
        <w:r w:rsidRPr="007761C8">
          <w:rPr>
            <w:rStyle w:val="af0"/>
            <w:rFonts w:ascii="Times New Roman" w:hAnsi="Times New Roman" w:cs="Times New Roman"/>
            <w:lang w:val="en-US"/>
          </w:rPr>
          <w:t>10.33380/2305-2066-2026-15-1-2233</w:t>
        </w:r>
      </w:hyperlink>
      <w:r w:rsidRPr="007761C8">
        <w:rPr>
          <w:rFonts w:ascii="Times New Roman" w:hAnsi="Times New Roman" w:cs="Times New Roman"/>
          <w:lang w:val="en-US"/>
        </w:rPr>
        <w:t>. (In Russian).</w:t>
      </w:r>
    </w:p>
    <w:p w14:paraId="2296B31A" w14:textId="5432FE81" w:rsidR="007761C8" w:rsidRPr="007761C8" w:rsidRDefault="007761C8" w:rsidP="007761C8">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7761C8">
        <w:rPr>
          <w:rFonts w:ascii="Times New Roman" w:hAnsi="Times New Roman" w:cs="Times New Roman"/>
          <w:lang w:val="en-US"/>
        </w:rPr>
        <w:t xml:space="preserve">Liang J., Lu P., Ning A., Yang Y., Shao Y., Xu J. Chemical constituents from the aerial parts of </w:t>
      </w:r>
      <w:proofErr w:type="spellStart"/>
      <w:r w:rsidRPr="007761C8">
        <w:rPr>
          <w:rFonts w:ascii="Times New Roman" w:hAnsi="Times New Roman" w:cs="Times New Roman"/>
          <w:i/>
          <w:iCs/>
          <w:lang w:val="en-US"/>
        </w:rPr>
        <w:t>Ajania</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fruticulosa</w:t>
      </w:r>
      <w:proofErr w:type="spellEnd"/>
      <w:r w:rsidRPr="007761C8">
        <w:rPr>
          <w:rFonts w:ascii="Times New Roman" w:hAnsi="Times New Roman" w:cs="Times New Roman"/>
          <w:lang w:val="en-US"/>
        </w:rPr>
        <w:t xml:space="preserve">. </w:t>
      </w:r>
      <w:r w:rsidRPr="007761C8">
        <w:rPr>
          <w:rFonts w:ascii="Times New Roman" w:hAnsi="Times New Roman" w:cs="Times New Roman"/>
          <w:i/>
          <w:iCs/>
          <w:lang w:val="en-US"/>
        </w:rPr>
        <w:t>Biochemical Systematics and Ecology</w:t>
      </w:r>
      <w:r w:rsidRPr="007761C8">
        <w:rPr>
          <w:rFonts w:ascii="Times New Roman" w:hAnsi="Times New Roman" w:cs="Times New Roman"/>
          <w:lang w:val="en-US"/>
        </w:rPr>
        <w:t xml:space="preserve">, 2020, vol. 92, article 104124. DOI: </w:t>
      </w:r>
      <w:hyperlink r:id="rId28" w:tgtFrame="_blank" w:history="1">
        <w:r w:rsidRPr="007761C8">
          <w:rPr>
            <w:rStyle w:val="af0"/>
            <w:rFonts w:ascii="Times New Roman" w:hAnsi="Times New Roman" w:cs="Times New Roman"/>
            <w:lang w:val="en-US"/>
          </w:rPr>
          <w:t>10.1016/j.bse.2020.104124</w:t>
        </w:r>
      </w:hyperlink>
      <w:r w:rsidRPr="007761C8">
        <w:rPr>
          <w:rFonts w:ascii="Times New Roman" w:hAnsi="Times New Roman" w:cs="Times New Roman"/>
          <w:lang w:val="en-US"/>
        </w:rPr>
        <w:t>.</w:t>
      </w:r>
    </w:p>
    <w:p w14:paraId="0A61AD90" w14:textId="1AD0B817" w:rsidR="007761C8" w:rsidRPr="007761C8" w:rsidRDefault="007761C8" w:rsidP="007761C8">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7761C8">
        <w:rPr>
          <w:rFonts w:ascii="Times New Roman" w:hAnsi="Times New Roman" w:cs="Times New Roman"/>
          <w:lang w:val="en-US"/>
        </w:rPr>
        <w:t xml:space="preserve">Min X., Chen J., Mu W., Huang J., Huang G., Cao J. A new dimeric sesquiterpenoid from </w:t>
      </w:r>
      <w:proofErr w:type="spellStart"/>
      <w:r w:rsidRPr="007761C8">
        <w:rPr>
          <w:rFonts w:ascii="Times New Roman" w:hAnsi="Times New Roman" w:cs="Times New Roman"/>
          <w:i/>
          <w:iCs/>
          <w:lang w:val="en-US"/>
        </w:rPr>
        <w:t>Ajania</w:t>
      </w:r>
      <w:proofErr w:type="spellEnd"/>
      <w:r w:rsidRPr="007761C8">
        <w:rPr>
          <w:rFonts w:ascii="Times New Roman" w:hAnsi="Times New Roman" w:cs="Times New Roman"/>
          <w:i/>
          <w:iCs/>
          <w:lang w:val="en-US"/>
        </w:rPr>
        <w:t xml:space="preserve"> </w:t>
      </w:r>
      <w:proofErr w:type="spellStart"/>
      <w:r w:rsidRPr="007761C8">
        <w:rPr>
          <w:rFonts w:ascii="Times New Roman" w:hAnsi="Times New Roman" w:cs="Times New Roman"/>
          <w:i/>
          <w:iCs/>
          <w:lang w:val="en-US"/>
        </w:rPr>
        <w:t>fruticulosa</w:t>
      </w:r>
      <w:proofErr w:type="spellEnd"/>
      <w:r w:rsidRPr="007761C8">
        <w:rPr>
          <w:rFonts w:ascii="Times New Roman" w:hAnsi="Times New Roman" w:cs="Times New Roman"/>
          <w:lang w:val="en-US"/>
        </w:rPr>
        <w:t xml:space="preserve">. </w:t>
      </w:r>
      <w:r w:rsidRPr="007761C8">
        <w:rPr>
          <w:rFonts w:ascii="Times New Roman" w:hAnsi="Times New Roman" w:cs="Times New Roman"/>
          <w:i/>
          <w:iCs/>
          <w:lang w:val="en-US"/>
        </w:rPr>
        <w:t>Phytochemistry Letters</w:t>
      </w:r>
      <w:r w:rsidRPr="007761C8">
        <w:rPr>
          <w:rFonts w:ascii="Times New Roman" w:hAnsi="Times New Roman" w:cs="Times New Roman"/>
          <w:lang w:val="en-US"/>
        </w:rPr>
        <w:t xml:space="preserve">, 2025, vol. 66, pp. 60–65. DOI: </w:t>
      </w:r>
      <w:hyperlink r:id="rId29" w:tgtFrame="_blank" w:history="1">
        <w:r w:rsidRPr="007761C8">
          <w:rPr>
            <w:rStyle w:val="af0"/>
            <w:rFonts w:ascii="Times New Roman" w:hAnsi="Times New Roman" w:cs="Times New Roman"/>
            <w:lang w:val="en-US"/>
          </w:rPr>
          <w:t>10.1016/j.phytol.2025.02.001</w:t>
        </w:r>
      </w:hyperlink>
      <w:r w:rsidRPr="007761C8">
        <w:rPr>
          <w:rFonts w:ascii="Times New Roman" w:hAnsi="Times New Roman" w:cs="Times New Roman"/>
          <w:lang w:val="en-US"/>
        </w:rPr>
        <w:t>.</w:t>
      </w:r>
    </w:p>
    <w:p w14:paraId="604C1ADE" w14:textId="0CE9DEE6" w:rsidR="007761C8" w:rsidRPr="007761C8" w:rsidRDefault="007761C8" w:rsidP="007761C8">
      <w:pPr>
        <w:pStyle w:val="a7"/>
        <w:numPr>
          <w:ilvl w:val="0"/>
          <w:numId w:val="5"/>
        </w:numPr>
        <w:tabs>
          <w:tab w:val="left" w:pos="426"/>
        </w:tabs>
        <w:spacing w:after="0" w:line="240" w:lineRule="auto"/>
        <w:ind w:left="0" w:firstLine="0"/>
        <w:jc w:val="both"/>
        <w:rPr>
          <w:rFonts w:ascii="Times New Roman" w:hAnsi="Times New Roman" w:cs="Times New Roman"/>
          <w:lang w:val="en-US"/>
        </w:rPr>
      </w:pPr>
      <w:r>
        <w:rPr>
          <w:rFonts w:ascii="Times New Roman" w:hAnsi="Times New Roman" w:cs="Times New Roman"/>
          <w:lang w:val="en-US"/>
        </w:rPr>
        <w:t>J</w:t>
      </w:r>
      <w:r w:rsidRPr="007761C8">
        <w:rPr>
          <w:rFonts w:ascii="Times New Roman" w:hAnsi="Times New Roman" w:cs="Times New Roman"/>
          <w:lang w:val="en-US"/>
        </w:rPr>
        <w:t xml:space="preserve">akiyanov A.M., </w:t>
      </w:r>
      <w:proofErr w:type="spellStart"/>
      <w:r w:rsidRPr="007761C8">
        <w:rPr>
          <w:rFonts w:ascii="Times New Roman" w:hAnsi="Times New Roman" w:cs="Times New Roman"/>
          <w:lang w:val="en-US"/>
        </w:rPr>
        <w:t>Sakipova</w:t>
      </w:r>
      <w:proofErr w:type="spellEnd"/>
      <w:r w:rsidRPr="007761C8">
        <w:rPr>
          <w:rFonts w:ascii="Times New Roman" w:hAnsi="Times New Roman" w:cs="Times New Roman"/>
          <w:lang w:val="en-US"/>
        </w:rPr>
        <w:t xml:space="preserve"> Z.B., Ibragimova L.N., </w:t>
      </w:r>
      <w:proofErr w:type="spellStart"/>
      <w:r w:rsidRPr="007761C8">
        <w:rPr>
          <w:rFonts w:ascii="Times New Roman" w:hAnsi="Times New Roman" w:cs="Times New Roman"/>
          <w:lang w:val="en-US"/>
        </w:rPr>
        <w:t>Ibrayeva</w:t>
      </w:r>
      <w:proofErr w:type="spellEnd"/>
      <w:r w:rsidRPr="007761C8">
        <w:rPr>
          <w:rFonts w:ascii="Times New Roman" w:hAnsi="Times New Roman" w:cs="Times New Roman"/>
          <w:lang w:val="en-US"/>
        </w:rPr>
        <w:t xml:space="preserve"> M.B., </w:t>
      </w:r>
      <w:proofErr w:type="spellStart"/>
      <w:r w:rsidRPr="007761C8">
        <w:rPr>
          <w:rFonts w:ascii="Times New Roman" w:hAnsi="Times New Roman" w:cs="Times New Roman"/>
          <w:lang w:val="en-US"/>
        </w:rPr>
        <w:t>Kaldybayeva</w:t>
      </w:r>
      <w:proofErr w:type="spellEnd"/>
      <w:r w:rsidRPr="007761C8">
        <w:rPr>
          <w:rFonts w:ascii="Times New Roman" w:hAnsi="Times New Roman" w:cs="Times New Roman"/>
          <w:lang w:val="en-US"/>
        </w:rPr>
        <w:t xml:space="preserve"> A.M., </w:t>
      </w:r>
      <w:proofErr w:type="spellStart"/>
      <w:r w:rsidRPr="007761C8">
        <w:rPr>
          <w:rFonts w:ascii="Times New Roman" w:hAnsi="Times New Roman" w:cs="Times New Roman"/>
          <w:lang w:val="en-US"/>
        </w:rPr>
        <w:t>Ensebaeva</w:t>
      </w:r>
      <w:proofErr w:type="spellEnd"/>
      <w:r w:rsidRPr="007761C8">
        <w:rPr>
          <w:rFonts w:ascii="Times New Roman" w:hAnsi="Times New Roman" w:cs="Times New Roman"/>
          <w:lang w:val="en-US"/>
        </w:rPr>
        <w:t xml:space="preserve"> G.B. </w:t>
      </w:r>
      <w:proofErr w:type="spellStart"/>
      <w:r w:rsidRPr="007761C8">
        <w:rPr>
          <w:rFonts w:ascii="Times New Roman" w:hAnsi="Times New Roman" w:cs="Times New Roman"/>
          <w:lang w:val="en-US"/>
        </w:rPr>
        <w:t>Farmatsevticheskaya</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kompozitsiya</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iz</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rastitelnoi</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substantsii</w:t>
      </w:r>
      <w:proofErr w:type="spellEnd"/>
      <w:r w:rsidRPr="007761C8">
        <w:rPr>
          <w:rFonts w:ascii="Times New Roman" w:hAnsi="Times New Roman" w:cs="Times New Roman"/>
          <w:lang w:val="en-US"/>
        </w:rPr>
        <w:t xml:space="preserve"> s </w:t>
      </w:r>
      <w:proofErr w:type="spellStart"/>
      <w:r w:rsidRPr="007761C8">
        <w:rPr>
          <w:rFonts w:ascii="Times New Roman" w:hAnsi="Times New Roman" w:cs="Times New Roman"/>
          <w:lang w:val="en-US"/>
        </w:rPr>
        <w:t>antibakterialnym</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i</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protivogribkovym</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deistviem</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i</w:t>
      </w:r>
      <w:proofErr w:type="spellEnd"/>
      <w:r w:rsidRPr="007761C8">
        <w:rPr>
          <w:rFonts w:ascii="Times New Roman" w:hAnsi="Times New Roman" w:cs="Times New Roman"/>
          <w:lang w:val="en-US"/>
        </w:rPr>
        <w:t xml:space="preserve"> </w:t>
      </w:r>
      <w:proofErr w:type="spellStart"/>
      <w:r w:rsidRPr="007761C8">
        <w:rPr>
          <w:rFonts w:ascii="Times New Roman" w:hAnsi="Times New Roman" w:cs="Times New Roman"/>
          <w:lang w:val="en-US"/>
        </w:rPr>
        <w:t>sposob</w:t>
      </w:r>
      <w:proofErr w:type="spellEnd"/>
      <w:r w:rsidRPr="007761C8">
        <w:rPr>
          <w:rFonts w:ascii="Times New Roman" w:hAnsi="Times New Roman" w:cs="Times New Roman"/>
          <w:lang w:val="en-US"/>
        </w:rPr>
        <w:t xml:space="preserve"> ee </w:t>
      </w:r>
      <w:proofErr w:type="spellStart"/>
      <w:r w:rsidRPr="007761C8">
        <w:rPr>
          <w:rFonts w:ascii="Times New Roman" w:hAnsi="Times New Roman" w:cs="Times New Roman"/>
          <w:lang w:val="en-US"/>
        </w:rPr>
        <w:t>polucheniya</w:t>
      </w:r>
      <w:proofErr w:type="spellEnd"/>
      <w:r w:rsidRPr="007761C8">
        <w:rPr>
          <w:rFonts w:ascii="Times New Roman" w:hAnsi="Times New Roman" w:cs="Times New Roman"/>
          <w:lang w:val="en-US"/>
        </w:rPr>
        <w:t xml:space="preserve">. Republic of Kazakhstan utility-model patent No. 11229, Bulletin No. 40, 3 October 2025. Available at: </w:t>
      </w:r>
      <w:hyperlink r:id="rId30" w:tgtFrame="_blank" w:history="1">
        <w:proofErr w:type="spellStart"/>
        <w:r w:rsidRPr="007761C8">
          <w:rPr>
            <w:rStyle w:val="af0"/>
            <w:rFonts w:ascii="Times New Roman" w:hAnsi="Times New Roman" w:cs="Times New Roman"/>
            <w:lang w:val="en-US"/>
          </w:rPr>
          <w:t>Kazpatent</w:t>
        </w:r>
        <w:proofErr w:type="spellEnd"/>
        <w:r w:rsidRPr="007761C8">
          <w:rPr>
            <w:rStyle w:val="af0"/>
            <w:rFonts w:ascii="Times New Roman" w:hAnsi="Times New Roman" w:cs="Times New Roman"/>
            <w:lang w:val="en-US"/>
          </w:rPr>
          <w:t xml:space="preserve"> utility model record</w:t>
        </w:r>
      </w:hyperlink>
      <w:r w:rsidRPr="007761C8">
        <w:rPr>
          <w:rFonts w:ascii="Times New Roman" w:hAnsi="Times New Roman" w:cs="Times New Roman"/>
          <w:lang w:val="en-US"/>
        </w:rPr>
        <w:t xml:space="preserve"> (accessed: 09.07.2026). (In Russian).</w:t>
      </w:r>
    </w:p>
    <w:p w14:paraId="62AFA145" w14:textId="6E79D63D" w:rsidR="007761C8" w:rsidRPr="007761C8" w:rsidRDefault="007761C8" w:rsidP="007761C8">
      <w:pPr>
        <w:pStyle w:val="a7"/>
        <w:numPr>
          <w:ilvl w:val="0"/>
          <w:numId w:val="5"/>
        </w:numPr>
        <w:tabs>
          <w:tab w:val="left" w:pos="426"/>
        </w:tabs>
        <w:spacing w:after="0" w:line="240" w:lineRule="auto"/>
        <w:ind w:left="0" w:firstLine="0"/>
        <w:jc w:val="both"/>
        <w:rPr>
          <w:rFonts w:ascii="Times New Roman" w:hAnsi="Times New Roman" w:cs="Times New Roman"/>
          <w:lang w:val="en-US"/>
        </w:rPr>
      </w:pPr>
      <w:r w:rsidRPr="007761C8">
        <w:rPr>
          <w:rFonts w:ascii="Times New Roman" w:hAnsi="Times New Roman" w:cs="Times New Roman"/>
          <w:lang w:val="en-US"/>
        </w:rPr>
        <w:t>Liu H.-C., Chen X.-Q., Duan C.-Y., Wang Y.-M. Failure mode and effect analysis using multi-</w:t>
      </w:r>
      <w:proofErr w:type="gramStart"/>
      <w:r w:rsidRPr="007761C8">
        <w:rPr>
          <w:rFonts w:ascii="Times New Roman" w:hAnsi="Times New Roman" w:cs="Times New Roman"/>
          <w:lang w:val="en-US"/>
        </w:rPr>
        <w:t>criteria decision making</w:t>
      </w:r>
      <w:proofErr w:type="gramEnd"/>
      <w:r w:rsidRPr="007761C8">
        <w:rPr>
          <w:rFonts w:ascii="Times New Roman" w:hAnsi="Times New Roman" w:cs="Times New Roman"/>
          <w:lang w:val="en-US"/>
        </w:rPr>
        <w:t xml:space="preserve"> methods: a systematic literature review. </w:t>
      </w:r>
      <w:r w:rsidRPr="007761C8">
        <w:rPr>
          <w:rFonts w:ascii="Times New Roman" w:hAnsi="Times New Roman" w:cs="Times New Roman"/>
          <w:i/>
          <w:iCs/>
          <w:lang w:val="en-US"/>
        </w:rPr>
        <w:t>Computers &amp; Industrial Engineering</w:t>
      </w:r>
      <w:r w:rsidRPr="007761C8">
        <w:rPr>
          <w:rFonts w:ascii="Times New Roman" w:hAnsi="Times New Roman" w:cs="Times New Roman"/>
          <w:lang w:val="en-US"/>
        </w:rPr>
        <w:t xml:space="preserve">, 2019. DOI: </w:t>
      </w:r>
      <w:hyperlink r:id="rId31" w:tgtFrame="_blank" w:history="1">
        <w:r w:rsidRPr="007761C8">
          <w:rPr>
            <w:rStyle w:val="af0"/>
            <w:rFonts w:ascii="Times New Roman" w:hAnsi="Times New Roman" w:cs="Times New Roman"/>
            <w:lang w:val="en-US"/>
          </w:rPr>
          <w:t>10.1016/j.cie.2019.06.055</w:t>
        </w:r>
      </w:hyperlink>
      <w:r w:rsidRPr="007761C8">
        <w:rPr>
          <w:rFonts w:ascii="Times New Roman" w:hAnsi="Times New Roman" w:cs="Times New Roman"/>
          <w:lang w:val="en-US"/>
        </w:rPr>
        <w:t>.</w:t>
      </w:r>
    </w:p>
    <w:p w14:paraId="06CAC01E" w14:textId="37DB149E" w:rsidR="007761C8" w:rsidRPr="007761C8" w:rsidRDefault="007761C8" w:rsidP="007761C8">
      <w:pPr>
        <w:pStyle w:val="a7"/>
        <w:numPr>
          <w:ilvl w:val="0"/>
          <w:numId w:val="5"/>
        </w:numPr>
        <w:tabs>
          <w:tab w:val="left" w:pos="426"/>
        </w:tabs>
        <w:spacing w:after="0" w:line="240" w:lineRule="auto"/>
        <w:ind w:left="0" w:firstLine="0"/>
        <w:jc w:val="both"/>
        <w:rPr>
          <w:rFonts w:ascii="Times New Roman" w:hAnsi="Times New Roman" w:cs="Times New Roman"/>
          <w:lang w:val="en-US"/>
        </w:rPr>
      </w:pPr>
      <w:proofErr w:type="spellStart"/>
      <w:r w:rsidRPr="007761C8">
        <w:rPr>
          <w:rFonts w:ascii="Times New Roman" w:hAnsi="Times New Roman" w:cs="Times New Roman"/>
          <w:lang w:val="en-US"/>
        </w:rPr>
        <w:t>Ccopa</w:t>
      </w:r>
      <w:proofErr w:type="spellEnd"/>
      <w:r w:rsidRPr="007761C8">
        <w:rPr>
          <w:rFonts w:ascii="Times New Roman" w:hAnsi="Times New Roman" w:cs="Times New Roman"/>
          <w:lang w:val="en-US"/>
        </w:rPr>
        <w:t xml:space="preserve"> Ibarra L.A., </w:t>
      </w:r>
      <w:proofErr w:type="spellStart"/>
      <w:r w:rsidRPr="007761C8">
        <w:rPr>
          <w:rFonts w:ascii="Times New Roman" w:hAnsi="Times New Roman" w:cs="Times New Roman"/>
          <w:lang w:val="en-US"/>
        </w:rPr>
        <w:t>Fontenele</w:t>
      </w:r>
      <w:proofErr w:type="spellEnd"/>
      <w:r w:rsidRPr="007761C8">
        <w:rPr>
          <w:rFonts w:ascii="Times New Roman" w:hAnsi="Times New Roman" w:cs="Times New Roman"/>
          <w:lang w:val="en-US"/>
        </w:rPr>
        <w:t xml:space="preserve"> Urano de Carvalho E., Durazzo M. Overcoming FMEA shortcomings: proposal of an adapted risk analysis matrix. </w:t>
      </w:r>
      <w:r w:rsidRPr="007761C8">
        <w:rPr>
          <w:rFonts w:ascii="Times New Roman" w:hAnsi="Times New Roman" w:cs="Times New Roman"/>
          <w:i/>
          <w:iCs/>
          <w:lang w:val="en-US"/>
        </w:rPr>
        <w:t>Engineering Failure Analysis</w:t>
      </w:r>
      <w:r w:rsidRPr="007761C8">
        <w:rPr>
          <w:rFonts w:ascii="Times New Roman" w:hAnsi="Times New Roman" w:cs="Times New Roman"/>
          <w:lang w:val="en-US"/>
        </w:rPr>
        <w:t xml:space="preserve">, 2024, vol. 166, article 108796. DOI: </w:t>
      </w:r>
      <w:hyperlink r:id="rId32" w:tgtFrame="_blank" w:history="1">
        <w:r w:rsidRPr="007761C8">
          <w:rPr>
            <w:rStyle w:val="af0"/>
            <w:rFonts w:ascii="Times New Roman" w:hAnsi="Times New Roman" w:cs="Times New Roman"/>
            <w:lang w:val="en-US"/>
          </w:rPr>
          <w:t>10.1016/j.engfailanal.2024.108796</w:t>
        </w:r>
      </w:hyperlink>
      <w:r w:rsidRPr="007761C8">
        <w:rPr>
          <w:rFonts w:ascii="Times New Roman" w:hAnsi="Times New Roman" w:cs="Times New Roman"/>
          <w:lang w:val="en-US"/>
        </w:rPr>
        <w:t>.</w:t>
      </w:r>
    </w:p>
    <w:p w14:paraId="2241A545" w14:textId="5AEA28E6" w:rsidR="009F5F01" w:rsidRPr="007761C8" w:rsidRDefault="009F5F01" w:rsidP="007761C8">
      <w:pPr>
        <w:spacing w:after="0" w:line="240" w:lineRule="auto"/>
        <w:jc w:val="both"/>
        <w:rPr>
          <w:rFonts w:ascii="Times New Roman" w:hAnsi="Times New Roman" w:cs="Times New Roman"/>
          <w:lang w:val="en-US"/>
        </w:rPr>
      </w:pPr>
    </w:p>
    <w:p w14:paraId="1E933524" w14:textId="77777777" w:rsidR="007E37B6" w:rsidRPr="00722EB0" w:rsidRDefault="007E37B6" w:rsidP="007E37B6">
      <w:pPr>
        <w:spacing w:after="0" w:line="240" w:lineRule="auto"/>
        <w:ind w:firstLine="709"/>
        <w:jc w:val="center"/>
        <w:rPr>
          <w:rFonts w:ascii="Times New Roman" w:hAnsi="Times New Roman" w:cs="Times New Roman"/>
          <w:b/>
          <w:lang w:val="en-US"/>
        </w:rPr>
      </w:pPr>
    </w:p>
    <w:p w14:paraId="27659825" w14:textId="09C325F1" w:rsidR="00064A91" w:rsidRPr="0062723B" w:rsidRDefault="00064A91" w:rsidP="00295A42">
      <w:pPr>
        <w:spacing w:after="0" w:line="240" w:lineRule="auto"/>
        <w:jc w:val="center"/>
        <w:rPr>
          <w:rFonts w:ascii="Times New Roman" w:hAnsi="Times New Roman" w:cs="Times New Roman"/>
          <w:b/>
          <w:bCs/>
        </w:rPr>
      </w:pPr>
      <w:r w:rsidRPr="0062723B">
        <w:rPr>
          <w:rFonts w:ascii="Times New Roman" w:hAnsi="Times New Roman" w:cs="Times New Roman"/>
          <w:b/>
          <w:bCs/>
        </w:rPr>
        <w:lastRenderedPageBreak/>
        <w:t xml:space="preserve">ОЦЕНКА РИСКОВ КАЧЕСТВА ТЕХНОЛОГИИ ТАБЛЕТОК ДЛЯ РАССАСЫВАНИЯ С ЭКСТРАКТОМ </w:t>
      </w:r>
      <w:r w:rsidRPr="00722EB0">
        <w:rPr>
          <w:rFonts w:ascii="Times New Roman" w:hAnsi="Times New Roman" w:cs="Times New Roman"/>
          <w:b/>
          <w:bCs/>
          <w:lang w:val="en-US"/>
        </w:rPr>
        <w:t>AJANIA</w:t>
      </w:r>
      <w:r w:rsidRPr="0062723B">
        <w:rPr>
          <w:rFonts w:ascii="Times New Roman" w:hAnsi="Times New Roman" w:cs="Times New Roman"/>
          <w:b/>
          <w:bCs/>
        </w:rPr>
        <w:t xml:space="preserve"> </w:t>
      </w:r>
      <w:r w:rsidRPr="00722EB0">
        <w:rPr>
          <w:rFonts w:ascii="Times New Roman" w:hAnsi="Times New Roman" w:cs="Times New Roman"/>
          <w:b/>
          <w:bCs/>
          <w:lang w:val="en-US"/>
        </w:rPr>
        <w:t>FRUTICULOSA</w:t>
      </w:r>
      <w:r w:rsidRPr="0062723B">
        <w:rPr>
          <w:rFonts w:ascii="Times New Roman" w:hAnsi="Times New Roman" w:cs="Times New Roman"/>
          <w:b/>
          <w:bCs/>
        </w:rPr>
        <w:t xml:space="preserve"> (</w:t>
      </w:r>
      <w:r w:rsidRPr="00722EB0">
        <w:rPr>
          <w:rFonts w:ascii="Times New Roman" w:hAnsi="Times New Roman" w:cs="Times New Roman"/>
          <w:b/>
          <w:bCs/>
          <w:lang w:val="en-US"/>
        </w:rPr>
        <w:t>LEDEB</w:t>
      </w:r>
      <w:r w:rsidRPr="0062723B">
        <w:rPr>
          <w:rFonts w:ascii="Times New Roman" w:hAnsi="Times New Roman" w:cs="Times New Roman"/>
          <w:b/>
          <w:bCs/>
        </w:rPr>
        <w:t xml:space="preserve">.) </w:t>
      </w:r>
      <w:r w:rsidRPr="00722EB0">
        <w:rPr>
          <w:rFonts w:ascii="Times New Roman" w:hAnsi="Times New Roman" w:cs="Times New Roman"/>
          <w:b/>
          <w:bCs/>
          <w:lang w:val="en-US"/>
        </w:rPr>
        <w:t>POLJAK</w:t>
      </w:r>
      <w:r w:rsidRPr="0062723B">
        <w:rPr>
          <w:rFonts w:ascii="Times New Roman" w:hAnsi="Times New Roman" w:cs="Times New Roman"/>
          <w:b/>
          <w:bCs/>
        </w:rPr>
        <w:t xml:space="preserve"> В РАМКАХ КОНЦЕПЦИИ </w:t>
      </w:r>
      <w:r w:rsidRPr="00722EB0">
        <w:rPr>
          <w:rFonts w:ascii="Times New Roman" w:hAnsi="Times New Roman" w:cs="Times New Roman"/>
          <w:b/>
          <w:bCs/>
          <w:lang w:val="en-US"/>
        </w:rPr>
        <w:t>QUALITY</w:t>
      </w:r>
      <w:r w:rsidRPr="0062723B">
        <w:rPr>
          <w:rFonts w:ascii="Times New Roman" w:hAnsi="Times New Roman" w:cs="Times New Roman"/>
          <w:b/>
          <w:bCs/>
        </w:rPr>
        <w:t xml:space="preserve"> </w:t>
      </w:r>
      <w:r w:rsidRPr="00722EB0">
        <w:rPr>
          <w:rFonts w:ascii="Times New Roman" w:hAnsi="Times New Roman" w:cs="Times New Roman"/>
          <w:b/>
          <w:bCs/>
          <w:lang w:val="en-US"/>
        </w:rPr>
        <w:t>BY</w:t>
      </w:r>
      <w:r w:rsidRPr="0062723B">
        <w:rPr>
          <w:rFonts w:ascii="Times New Roman" w:hAnsi="Times New Roman" w:cs="Times New Roman"/>
          <w:b/>
          <w:bCs/>
        </w:rPr>
        <w:t xml:space="preserve"> </w:t>
      </w:r>
      <w:r w:rsidRPr="00722EB0">
        <w:rPr>
          <w:rFonts w:ascii="Times New Roman" w:hAnsi="Times New Roman" w:cs="Times New Roman"/>
          <w:b/>
          <w:bCs/>
          <w:lang w:val="en-US"/>
        </w:rPr>
        <w:t>DESIGN</w:t>
      </w:r>
    </w:p>
    <w:p w14:paraId="7F8A91A0" w14:textId="77777777" w:rsidR="00064A91" w:rsidRPr="0062723B" w:rsidRDefault="00064A91" w:rsidP="00295A42">
      <w:pPr>
        <w:spacing w:after="0" w:line="240" w:lineRule="auto"/>
        <w:jc w:val="center"/>
        <w:rPr>
          <w:rFonts w:ascii="Times New Roman" w:hAnsi="Times New Roman" w:cs="Times New Roman"/>
        </w:rPr>
      </w:pPr>
    </w:p>
    <w:p w14:paraId="0201A8F1" w14:textId="38DF9FCF" w:rsidR="00064A91" w:rsidRPr="0062723B" w:rsidRDefault="00064A91" w:rsidP="00295A42">
      <w:pPr>
        <w:spacing w:after="0" w:line="240" w:lineRule="auto"/>
        <w:jc w:val="center"/>
        <w:rPr>
          <w:rFonts w:ascii="Times New Roman" w:hAnsi="Times New Roman" w:cs="Times New Roman"/>
          <w:b/>
          <w:bCs/>
        </w:rPr>
      </w:pPr>
      <w:r w:rsidRPr="0062723B">
        <w:rPr>
          <w:rFonts w:ascii="Times New Roman" w:hAnsi="Times New Roman" w:cs="Times New Roman"/>
          <w:b/>
          <w:bCs/>
        </w:rPr>
        <w:t>А.М. Джакиянов</w:t>
      </w:r>
      <w:r w:rsidR="00B46091" w:rsidRPr="0062723B">
        <w:rPr>
          <w:rFonts w:ascii="Times New Roman" w:hAnsi="Times New Roman" w:cs="Times New Roman"/>
          <w:b/>
          <w:bCs/>
          <w:vertAlign w:val="superscript"/>
        </w:rPr>
        <w:t>1</w:t>
      </w:r>
      <w:r w:rsidRPr="0062723B">
        <w:rPr>
          <w:rFonts w:ascii="Times New Roman" w:hAnsi="Times New Roman" w:cs="Times New Roman"/>
          <w:b/>
          <w:bCs/>
        </w:rPr>
        <w:t>, З.Б. Сакипова</w:t>
      </w:r>
      <w:r w:rsidR="00B46091" w:rsidRPr="0062723B">
        <w:rPr>
          <w:rFonts w:ascii="Times New Roman" w:hAnsi="Times New Roman" w:cs="Times New Roman"/>
          <w:b/>
          <w:bCs/>
          <w:vertAlign w:val="superscript"/>
        </w:rPr>
        <w:t>1</w:t>
      </w:r>
      <w:r w:rsidRPr="0062723B">
        <w:rPr>
          <w:rFonts w:ascii="Times New Roman" w:hAnsi="Times New Roman" w:cs="Times New Roman"/>
          <w:b/>
          <w:bCs/>
        </w:rPr>
        <w:t>, З.Б. Алламбергенова</w:t>
      </w:r>
      <w:r w:rsidR="00B46091" w:rsidRPr="0062723B">
        <w:rPr>
          <w:rFonts w:ascii="Times New Roman" w:hAnsi="Times New Roman" w:cs="Times New Roman"/>
          <w:b/>
          <w:bCs/>
          <w:vertAlign w:val="superscript"/>
        </w:rPr>
        <w:t>1</w:t>
      </w:r>
      <w:r w:rsidRPr="0062723B">
        <w:rPr>
          <w:rFonts w:ascii="Times New Roman" w:hAnsi="Times New Roman" w:cs="Times New Roman"/>
          <w:b/>
          <w:bCs/>
        </w:rPr>
        <w:t>, А. Кадырбай</w:t>
      </w:r>
      <w:r w:rsidR="00B46091" w:rsidRPr="0062723B">
        <w:rPr>
          <w:rFonts w:ascii="Times New Roman" w:hAnsi="Times New Roman" w:cs="Times New Roman"/>
          <w:b/>
          <w:bCs/>
          <w:vertAlign w:val="superscript"/>
        </w:rPr>
        <w:t>2</w:t>
      </w:r>
      <w:r w:rsidRPr="0062723B">
        <w:rPr>
          <w:rFonts w:ascii="Times New Roman" w:hAnsi="Times New Roman" w:cs="Times New Roman"/>
          <w:b/>
          <w:bCs/>
        </w:rPr>
        <w:t>,</w:t>
      </w:r>
      <w:r w:rsidR="00B46091" w:rsidRPr="0062723B">
        <w:rPr>
          <w:rFonts w:ascii="Times New Roman" w:hAnsi="Times New Roman" w:cs="Times New Roman"/>
          <w:b/>
          <w:bCs/>
        </w:rPr>
        <w:t xml:space="preserve"> </w:t>
      </w:r>
      <w:r w:rsidR="007C6D43" w:rsidRPr="0062723B">
        <w:rPr>
          <w:rFonts w:ascii="Times New Roman" w:hAnsi="Times New Roman" w:cs="Times New Roman"/>
          <w:b/>
          <w:bCs/>
        </w:rPr>
        <w:t>Р.И. Кульман</w:t>
      </w:r>
      <w:r w:rsidR="00B46091" w:rsidRPr="0062723B">
        <w:rPr>
          <w:rFonts w:ascii="Times New Roman" w:hAnsi="Times New Roman" w:cs="Times New Roman"/>
          <w:b/>
          <w:bCs/>
        </w:rPr>
        <w:t>бетов</w:t>
      </w:r>
      <w:r w:rsidR="00B46091" w:rsidRPr="0062723B">
        <w:rPr>
          <w:rFonts w:ascii="Times New Roman" w:hAnsi="Times New Roman" w:cs="Times New Roman"/>
          <w:b/>
          <w:bCs/>
          <w:vertAlign w:val="superscript"/>
        </w:rPr>
        <w:t>1</w:t>
      </w:r>
      <w:r w:rsidRPr="0062723B">
        <w:rPr>
          <w:rFonts w:ascii="Times New Roman" w:hAnsi="Times New Roman" w:cs="Times New Roman"/>
          <w:b/>
          <w:bCs/>
        </w:rPr>
        <w:t>,</w:t>
      </w:r>
      <w:r w:rsidR="00072BAC" w:rsidRPr="0062723B">
        <w:rPr>
          <w:rFonts w:ascii="Times New Roman" w:hAnsi="Times New Roman" w:cs="Times New Roman"/>
          <w:b/>
          <w:bCs/>
        </w:rPr>
        <w:t xml:space="preserve"> Г.С.</w:t>
      </w:r>
      <w:r w:rsidR="00072BAC" w:rsidRPr="0062723B">
        <w:t xml:space="preserve"> </w:t>
      </w:r>
      <w:r w:rsidR="00072BAC" w:rsidRPr="0062723B">
        <w:rPr>
          <w:rFonts w:ascii="Times New Roman" w:hAnsi="Times New Roman" w:cs="Times New Roman"/>
          <w:b/>
          <w:bCs/>
        </w:rPr>
        <w:t>Ибадуллаева</w:t>
      </w:r>
      <w:r w:rsidR="00072BAC" w:rsidRPr="0062723B">
        <w:rPr>
          <w:rFonts w:ascii="Times New Roman" w:hAnsi="Times New Roman" w:cs="Times New Roman"/>
          <w:b/>
          <w:bCs/>
          <w:vertAlign w:val="superscript"/>
        </w:rPr>
        <w:t>1</w:t>
      </w:r>
      <w:r w:rsidR="00072BAC" w:rsidRPr="0062723B">
        <w:rPr>
          <w:rFonts w:ascii="Times New Roman" w:hAnsi="Times New Roman" w:cs="Times New Roman"/>
          <w:b/>
          <w:bCs/>
        </w:rPr>
        <w:t>,</w:t>
      </w:r>
      <w:r w:rsidRPr="0062723B">
        <w:rPr>
          <w:rFonts w:ascii="Times New Roman" w:hAnsi="Times New Roman" w:cs="Times New Roman"/>
          <w:b/>
          <w:bCs/>
        </w:rPr>
        <w:t xml:space="preserve"> М.К. Сулейменов¹*</w:t>
      </w:r>
    </w:p>
    <w:p w14:paraId="14BAE086" w14:textId="77777777" w:rsidR="00064A91" w:rsidRPr="0062723B" w:rsidRDefault="00064A91" w:rsidP="00295A42">
      <w:pPr>
        <w:spacing w:after="0" w:line="240" w:lineRule="auto"/>
        <w:jc w:val="center"/>
        <w:rPr>
          <w:rFonts w:ascii="Times New Roman" w:hAnsi="Times New Roman" w:cs="Times New Roman"/>
        </w:rPr>
      </w:pPr>
      <w:r w:rsidRPr="0062723B">
        <w:rPr>
          <w:rFonts w:ascii="Times New Roman" w:hAnsi="Times New Roman" w:cs="Times New Roman"/>
        </w:rPr>
        <w:t xml:space="preserve">¹ Казахский национальный медицинский университет имени </w:t>
      </w:r>
      <w:proofErr w:type="gramStart"/>
      <w:r w:rsidRPr="0062723B">
        <w:rPr>
          <w:rFonts w:ascii="Times New Roman" w:hAnsi="Times New Roman" w:cs="Times New Roman"/>
        </w:rPr>
        <w:t>С.Д.</w:t>
      </w:r>
      <w:proofErr w:type="gramEnd"/>
      <w:r w:rsidRPr="0062723B">
        <w:rPr>
          <w:rFonts w:ascii="Times New Roman" w:hAnsi="Times New Roman" w:cs="Times New Roman"/>
        </w:rPr>
        <w:t xml:space="preserve"> </w:t>
      </w:r>
      <w:proofErr w:type="spellStart"/>
      <w:r w:rsidRPr="0062723B">
        <w:rPr>
          <w:rFonts w:ascii="Times New Roman" w:hAnsi="Times New Roman" w:cs="Times New Roman"/>
        </w:rPr>
        <w:t>Асфендиярова</w:t>
      </w:r>
      <w:proofErr w:type="spellEnd"/>
      <w:r w:rsidRPr="0062723B">
        <w:rPr>
          <w:rFonts w:ascii="Times New Roman" w:hAnsi="Times New Roman" w:cs="Times New Roman"/>
        </w:rPr>
        <w:t>, Республика Казахстан, г. Алматы</w:t>
      </w:r>
    </w:p>
    <w:p w14:paraId="60442648" w14:textId="77777777" w:rsidR="00064A91" w:rsidRPr="0062723B" w:rsidRDefault="00064A91" w:rsidP="00295A42">
      <w:pPr>
        <w:spacing w:after="0" w:line="240" w:lineRule="auto"/>
        <w:jc w:val="center"/>
        <w:rPr>
          <w:rFonts w:ascii="Times New Roman" w:hAnsi="Times New Roman" w:cs="Times New Roman"/>
        </w:rPr>
      </w:pPr>
      <w:r w:rsidRPr="0062723B">
        <w:rPr>
          <w:rFonts w:ascii="Times New Roman" w:hAnsi="Times New Roman" w:cs="Times New Roman"/>
        </w:rPr>
        <w:t>² ТОО «</w:t>
      </w:r>
      <w:r w:rsidRPr="00722EB0">
        <w:rPr>
          <w:rFonts w:ascii="Times New Roman" w:hAnsi="Times New Roman" w:cs="Times New Roman"/>
          <w:lang w:val="en-US"/>
        </w:rPr>
        <w:t>Viva</w:t>
      </w:r>
      <w:r w:rsidRPr="0062723B">
        <w:rPr>
          <w:rFonts w:ascii="Times New Roman" w:hAnsi="Times New Roman" w:cs="Times New Roman"/>
        </w:rPr>
        <w:t xml:space="preserve"> </w:t>
      </w:r>
      <w:r w:rsidRPr="00722EB0">
        <w:rPr>
          <w:rFonts w:ascii="Times New Roman" w:hAnsi="Times New Roman" w:cs="Times New Roman"/>
          <w:lang w:val="en-US"/>
        </w:rPr>
        <w:t>Pharm</w:t>
      </w:r>
      <w:r w:rsidRPr="0062723B">
        <w:rPr>
          <w:rFonts w:ascii="Times New Roman" w:hAnsi="Times New Roman" w:cs="Times New Roman"/>
        </w:rPr>
        <w:t>», Республика Казахстан, г. Алматы</w:t>
      </w:r>
    </w:p>
    <w:p w14:paraId="317D9271" w14:textId="255B795A" w:rsidR="00064A91" w:rsidRPr="0062723B" w:rsidRDefault="00064A91" w:rsidP="00295A42">
      <w:pPr>
        <w:spacing w:after="0" w:line="240" w:lineRule="auto"/>
        <w:jc w:val="center"/>
        <w:rPr>
          <w:rFonts w:ascii="Times New Roman" w:hAnsi="Times New Roman" w:cs="Times New Roman"/>
        </w:rPr>
      </w:pPr>
      <w:r w:rsidRPr="0062723B">
        <w:rPr>
          <w:rFonts w:ascii="Times New Roman" w:hAnsi="Times New Roman" w:cs="Times New Roman"/>
        </w:rPr>
        <w:t>*Корреспондирующий автор</w:t>
      </w:r>
    </w:p>
    <w:p w14:paraId="3967BD50" w14:textId="77777777" w:rsidR="00064A91" w:rsidRPr="0062723B" w:rsidRDefault="00064A91" w:rsidP="00064A91">
      <w:pPr>
        <w:spacing w:after="0" w:line="240" w:lineRule="auto"/>
        <w:ind w:firstLine="709"/>
        <w:jc w:val="both"/>
        <w:rPr>
          <w:rFonts w:ascii="Times New Roman" w:hAnsi="Times New Roman" w:cs="Times New Roman"/>
        </w:rPr>
      </w:pPr>
    </w:p>
    <w:p w14:paraId="3EAF722A" w14:textId="7AD3F340" w:rsidR="009817DC" w:rsidRPr="0062723B" w:rsidRDefault="009817DC" w:rsidP="009A28C1">
      <w:pPr>
        <w:spacing w:after="0" w:line="240" w:lineRule="auto"/>
        <w:ind w:firstLine="709"/>
        <w:jc w:val="center"/>
        <w:rPr>
          <w:rFonts w:ascii="Times New Roman" w:hAnsi="Times New Roman" w:cs="Times New Roman"/>
        </w:rPr>
      </w:pPr>
      <w:r w:rsidRPr="0062723B">
        <w:rPr>
          <w:rFonts w:ascii="Times New Roman" w:hAnsi="Times New Roman" w:cs="Times New Roman"/>
          <w:b/>
          <w:bCs/>
        </w:rPr>
        <w:t>Аннотация</w:t>
      </w:r>
    </w:p>
    <w:p w14:paraId="15B280A7" w14:textId="389C1BB9" w:rsidR="009817DC" w:rsidRPr="0062723B" w:rsidRDefault="009817DC" w:rsidP="009817DC">
      <w:pPr>
        <w:spacing w:after="0" w:line="240" w:lineRule="auto"/>
        <w:ind w:firstLine="709"/>
        <w:jc w:val="both"/>
        <w:rPr>
          <w:rFonts w:ascii="Times New Roman" w:hAnsi="Times New Roman" w:cs="Times New Roman"/>
        </w:rPr>
      </w:pPr>
      <w:r w:rsidRPr="0062723B">
        <w:rPr>
          <w:rFonts w:ascii="Times New Roman" w:hAnsi="Times New Roman" w:cs="Times New Roman"/>
          <w:b/>
          <w:bCs/>
        </w:rPr>
        <w:t>Актуальность</w:t>
      </w:r>
      <w:r w:rsidRPr="0062723B">
        <w:rPr>
          <w:rFonts w:ascii="Times New Roman" w:hAnsi="Times New Roman" w:cs="Times New Roman"/>
        </w:rPr>
        <w:t>.</w:t>
      </w:r>
      <w:r w:rsidR="005432F4" w:rsidRPr="0062723B">
        <w:rPr>
          <w:rFonts w:ascii="Times New Roman" w:hAnsi="Times New Roman" w:cs="Times New Roman"/>
        </w:rPr>
        <w:t xml:space="preserve"> </w:t>
      </w:r>
      <w:r w:rsidR="006A6C87" w:rsidRPr="0062723B">
        <w:rPr>
          <w:rFonts w:ascii="Times New Roman" w:hAnsi="Times New Roman" w:cs="Times New Roman"/>
        </w:rPr>
        <w:t>Прямое прессование является технологически и экономически обоснованным способом получения таблеток для рассасывания, исключающим стадии влажного гранулирования и сушки</w:t>
      </w:r>
      <w:r w:rsidR="005432F4" w:rsidRPr="0062723B">
        <w:rPr>
          <w:rFonts w:ascii="Times New Roman" w:hAnsi="Times New Roman" w:cs="Times New Roman"/>
        </w:rPr>
        <w:t xml:space="preserve">. Вместе с тем вариабельность физико-химических и технологических свойств субстанций растительного происхождения повышает вероятность </w:t>
      </w:r>
      <w:r w:rsidR="00191C8E" w:rsidRPr="0062723B">
        <w:rPr>
          <w:rFonts w:ascii="Times New Roman" w:hAnsi="Times New Roman" w:cs="Times New Roman"/>
        </w:rPr>
        <w:t xml:space="preserve">возникновения </w:t>
      </w:r>
      <w:r w:rsidR="005432F4" w:rsidRPr="0062723B">
        <w:rPr>
          <w:rFonts w:ascii="Times New Roman" w:hAnsi="Times New Roman" w:cs="Times New Roman"/>
        </w:rPr>
        <w:t xml:space="preserve">рисков, способных нарушить воспроизводимость критических показателей качества. Применение риск-ориентированного подхода в соответствии с </w:t>
      </w:r>
      <w:r w:rsidR="00553D0E" w:rsidRPr="0062723B">
        <w:rPr>
          <w:rFonts w:ascii="Times New Roman" w:hAnsi="Times New Roman" w:cs="Times New Roman"/>
        </w:rPr>
        <w:t xml:space="preserve">руководством Международного совета по гармонизации </w:t>
      </w:r>
      <w:r w:rsidR="00553D0E" w:rsidRPr="00722EB0">
        <w:rPr>
          <w:rFonts w:ascii="Times New Roman" w:hAnsi="Times New Roman" w:cs="Times New Roman"/>
          <w:lang w:val="en-US"/>
        </w:rPr>
        <w:t>Q</w:t>
      </w:r>
      <w:r w:rsidR="00553D0E" w:rsidRPr="0062723B">
        <w:rPr>
          <w:rFonts w:ascii="Times New Roman" w:hAnsi="Times New Roman" w:cs="Times New Roman"/>
        </w:rPr>
        <w:t>9(</w:t>
      </w:r>
      <w:r w:rsidR="00553D0E" w:rsidRPr="00722EB0">
        <w:rPr>
          <w:rFonts w:ascii="Times New Roman" w:hAnsi="Times New Roman" w:cs="Times New Roman"/>
          <w:lang w:val="en-US"/>
        </w:rPr>
        <w:t>R</w:t>
      </w:r>
      <w:r w:rsidR="00553D0E" w:rsidRPr="0062723B">
        <w:rPr>
          <w:rFonts w:ascii="Times New Roman" w:hAnsi="Times New Roman" w:cs="Times New Roman"/>
        </w:rPr>
        <w:t>1)</w:t>
      </w:r>
      <w:r w:rsidR="005432F4" w:rsidRPr="0062723B">
        <w:rPr>
          <w:rFonts w:ascii="Times New Roman" w:hAnsi="Times New Roman" w:cs="Times New Roman"/>
        </w:rPr>
        <w:t xml:space="preserve"> в рамках концепции </w:t>
      </w:r>
      <w:r w:rsidR="005432F4" w:rsidRPr="00722EB0">
        <w:rPr>
          <w:rFonts w:ascii="Times New Roman" w:hAnsi="Times New Roman" w:cs="Times New Roman"/>
          <w:lang w:val="en-US"/>
        </w:rPr>
        <w:t>Quality</w:t>
      </w:r>
      <w:r w:rsidR="005432F4" w:rsidRPr="0062723B">
        <w:rPr>
          <w:rFonts w:ascii="Times New Roman" w:hAnsi="Times New Roman" w:cs="Times New Roman"/>
        </w:rPr>
        <w:t xml:space="preserve"> </w:t>
      </w:r>
      <w:r w:rsidR="005432F4" w:rsidRPr="00722EB0">
        <w:rPr>
          <w:rFonts w:ascii="Times New Roman" w:hAnsi="Times New Roman" w:cs="Times New Roman"/>
          <w:lang w:val="en-US"/>
        </w:rPr>
        <w:t>by</w:t>
      </w:r>
      <w:r w:rsidR="005432F4" w:rsidRPr="0062723B">
        <w:rPr>
          <w:rFonts w:ascii="Times New Roman" w:hAnsi="Times New Roman" w:cs="Times New Roman"/>
        </w:rPr>
        <w:t xml:space="preserve"> </w:t>
      </w:r>
      <w:r w:rsidR="005432F4" w:rsidRPr="00722EB0">
        <w:rPr>
          <w:rFonts w:ascii="Times New Roman" w:hAnsi="Times New Roman" w:cs="Times New Roman"/>
          <w:lang w:val="en-US"/>
        </w:rPr>
        <w:t>Design</w:t>
      </w:r>
      <w:r w:rsidR="005432F4" w:rsidRPr="0062723B">
        <w:rPr>
          <w:rFonts w:ascii="Times New Roman" w:hAnsi="Times New Roman" w:cs="Times New Roman"/>
        </w:rPr>
        <w:t xml:space="preserve"> является необходимым условием систематической идентификации источников вариабельности и научного обоснования стратегии контроля.</w:t>
      </w:r>
    </w:p>
    <w:p w14:paraId="656AD3B2" w14:textId="147E5174" w:rsidR="009817DC" w:rsidRPr="0062723B" w:rsidRDefault="009817DC" w:rsidP="009817DC">
      <w:pPr>
        <w:spacing w:after="0" w:line="240" w:lineRule="auto"/>
        <w:ind w:firstLine="709"/>
        <w:jc w:val="both"/>
        <w:rPr>
          <w:rFonts w:ascii="Times New Roman" w:hAnsi="Times New Roman" w:cs="Times New Roman"/>
        </w:rPr>
      </w:pPr>
      <w:r w:rsidRPr="0062723B">
        <w:rPr>
          <w:rFonts w:ascii="Times New Roman" w:hAnsi="Times New Roman" w:cs="Times New Roman"/>
          <w:b/>
          <w:bCs/>
        </w:rPr>
        <w:t>Цель исследования</w:t>
      </w:r>
      <w:r w:rsidRPr="0062723B">
        <w:rPr>
          <w:rFonts w:ascii="Times New Roman" w:hAnsi="Times New Roman" w:cs="Times New Roman"/>
        </w:rPr>
        <w:t xml:space="preserve">. </w:t>
      </w:r>
      <w:r w:rsidR="00AA5985" w:rsidRPr="0062723B">
        <w:rPr>
          <w:rFonts w:ascii="Times New Roman" w:hAnsi="Times New Roman" w:cs="Times New Roman"/>
        </w:rPr>
        <w:t xml:space="preserve">Идентификация и оценка рисков при разработке технологии прямого прессования таблеток для рассасывания с экстрактом сухим </w:t>
      </w:r>
      <w:proofErr w:type="spellStart"/>
      <w:r w:rsidR="00AA5985" w:rsidRPr="00722EB0">
        <w:rPr>
          <w:rFonts w:ascii="Times New Roman" w:hAnsi="Times New Roman" w:cs="Times New Roman"/>
          <w:i/>
          <w:iCs/>
          <w:lang w:val="en-US"/>
        </w:rPr>
        <w:t>Ajania</w:t>
      </w:r>
      <w:proofErr w:type="spellEnd"/>
      <w:r w:rsidR="00AA5985" w:rsidRPr="0062723B">
        <w:rPr>
          <w:rFonts w:ascii="Times New Roman" w:hAnsi="Times New Roman" w:cs="Times New Roman"/>
        </w:rPr>
        <w:t xml:space="preserve"> </w:t>
      </w:r>
      <w:proofErr w:type="spellStart"/>
      <w:r w:rsidR="00AA5985" w:rsidRPr="00722EB0">
        <w:rPr>
          <w:rFonts w:ascii="Times New Roman" w:hAnsi="Times New Roman" w:cs="Times New Roman"/>
          <w:i/>
          <w:iCs/>
          <w:lang w:val="en-US"/>
        </w:rPr>
        <w:t>fruticulosa</w:t>
      </w:r>
      <w:proofErr w:type="spellEnd"/>
      <w:r w:rsidR="00AA5985" w:rsidRPr="0062723B">
        <w:rPr>
          <w:rFonts w:ascii="Times New Roman" w:hAnsi="Times New Roman" w:cs="Times New Roman"/>
        </w:rPr>
        <w:t xml:space="preserve"> (</w:t>
      </w:r>
      <w:proofErr w:type="spellStart"/>
      <w:r w:rsidR="00AA5985" w:rsidRPr="00722EB0">
        <w:rPr>
          <w:rFonts w:ascii="Times New Roman" w:hAnsi="Times New Roman" w:cs="Times New Roman"/>
          <w:lang w:val="en-US"/>
        </w:rPr>
        <w:t>Ledeb</w:t>
      </w:r>
      <w:proofErr w:type="spellEnd"/>
      <w:r w:rsidR="00AA5985" w:rsidRPr="0062723B">
        <w:rPr>
          <w:rFonts w:ascii="Times New Roman" w:hAnsi="Times New Roman" w:cs="Times New Roman"/>
        </w:rPr>
        <w:t xml:space="preserve">.) </w:t>
      </w:r>
      <w:r w:rsidR="00AA5985" w:rsidRPr="00722EB0">
        <w:rPr>
          <w:rFonts w:ascii="Times New Roman" w:hAnsi="Times New Roman" w:cs="Times New Roman"/>
          <w:i/>
          <w:iCs/>
          <w:lang w:val="en-US"/>
        </w:rPr>
        <w:t>Poljak</w:t>
      </w:r>
      <w:r w:rsidR="00AA5985" w:rsidRPr="0062723B">
        <w:rPr>
          <w:rFonts w:ascii="Times New Roman" w:hAnsi="Times New Roman" w:cs="Times New Roman"/>
        </w:rPr>
        <w:t xml:space="preserve"> в рамках концепции </w:t>
      </w:r>
      <w:r w:rsidR="00AA5985" w:rsidRPr="00722EB0">
        <w:rPr>
          <w:rFonts w:ascii="Times New Roman" w:hAnsi="Times New Roman" w:cs="Times New Roman"/>
          <w:lang w:val="en-US"/>
        </w:rPr>
        <w:t>Quality</w:t>
      </w:r>
      <w:r w:rsidR="00AA5985" w:rsidRPr="0062723B">
        <w:rPr>
          <w:rFonts w:ascii="Times New Roman" w:hAnsi="Times New Roman" w:cs="Times New Roman"/>
        </w:rPr>
        <w:t xml:space="preserve"> </w:t>
      </w:r>
      <w:r w:rsidR="00AA5985" w:rsidRPr="00722EB0">
        <w:rPr>
          <w:rFonts w:ascii="Times New Roman" w:hAnsi="Times New Roman" w:cs="Times New Roman"/>
          <w:lang w:val="en-US"/>
        </w:rPr>
        <w:t>by</w:t>
      </w:r>
      <w:r w:rsidR="00AA5985" w:rsidRPr="0062723B">
        <w:rPr>
          <w:rFonts w:ascii="Times New Roman" w:hAnsi="Times New Roman" w:cs="Times New Roman"/>
        </w:rPr>
        <w:t xml:space="preserve"> </w:t>
      </w:r>
      <w:r w:rsidR="00AA5985" w:rsidRPr="00722EB0">
        <w:rPr>
          <w:rFonts w:ascii="Times New Roman" w:hAnsi="Times New Roman" w:cs="Times New Roman"/>
          <w:lang w:val="en-US"/>
        </w:rPr>
        <w:t>Design</w:t>
      </w:r>
      <w:r w:rsidRPr="0062723B">
        <w:rPr>
          <w:rFonts w:ascii="Times New Roman" w:hAnsi="Times New Roman" w:cs="Times New Roman"/>
        </w:rPr>
        <w:t>.</w:t>
      </w:r>
    </w:p>
    <w:p w14:paraId="4348710D" w14:textId="61CD68E3" w:rsidR="009817DC" w:rsidRPr="0062723B" w:rsidRDefault="009817DC" w:rsidP="009817DC">
      <w:pPr>
        <w:spacing w:after="0" w:line="240" w:lineRule="auto"/>
        <w:ind w:firstLine="709"/>
        <w:jc w:val="both"/>
        <w:rPr>
          <w:rFonts w:ascii="Times New Roman" w:hAnsi="Times New Roman" w:cs="Times New Roman"/>
        </w:rPr>
      </w:pPr>
      <w:r w:rsidRPr="0062723B">
        <w:rPr>
          <w:rFonts w:ascii="Times New Roman" w:hAnsi="Times New Roman" w:cs="Times New Roman"/>
          <w:b/>
          <w:bCs/>
        </w:rPr>
        <w:t>Материалы и методы</w:t>
      </w:r>
      <w:r w:rsidRPr="0062723B">
        <w:rPr>
          <w:rFonts w:ascii="Times New Roman" w:hAnsi="Times New Roman" w:cs="Times New Roman"/>
        </w:rPr>
        <w:t xml:space="preserve">. Источники вариабельности систематизированы с применением причинно-следственной диаграммы Исикавы. Количественная оценка рисков выполнена методом анализа видов и последствий отказов. Тяжесть последствий, вероятность возникновения и вероятность обнаружения оценивали по пятибалльной шкале с последующим расчетом приоритетного числа риска. Остаточный риск оценивали после </w:t>
      </w:r>
      <w:r w:rsidR="005D623F" w:rsidRPr="005D623F">
        <w:rPr>
          <w:rFonts w:ascii="Times New Roman" w:hAnsi="Times New Roman" w:cs="Times New Roman"/>
        </w:rPr>
        <w:t>моделирования предложенных мер по снижению рисков</w:t>
      </w:r>
      <w:r w:rsidRPr="0062723B">
        <w:rPr>
          <w:rFonts w:ascii="Times New Roman" w:hAnsi="Times New Roman" w:cs="Times New Roman"/>
        </w:rPr>
        <w:t>.</w:t>
      </w:r>
    </w:p>
    <w:p w14:paraId="3FD8FDD4" w14:textId="5EEE16A8" w:rsidR="009817DC" w:rsidRPr="0062723B" w:rsidRDefault="009817DC" w:rsidP="009817DC">
      <w:pPr>
        <w:spacing w:after="0" w:line="240" w:lineRule="auto"/>
        <w:ind w:firstLine="709"/>
        <w:jc w:val="both"/>
        <w:rPr>
          <w:rFonts w:ascii="Times New Roman" w:hAnsi="Times New Roman" w:cs="Times New Roman"/>
        </w:rPr>
      </w:pPr>
      <w:r w:rsidRPr="0062723B">
        <w:rPr>
          <w:rFonts w:ascii="Times New Roman" w:hAnsi="Times New Roman" w:cs="Times New Roman"/>
          <w:b/>
          <w:bCs/>
        </w:rPr>
        <w:t>Результаты.</w:t>
      </w:r>
      <w:r w:rsidRPr="0062723B">
        <w:rPr>
          <w:rFonts w:ascii="Times New Roman" w:hAnsi="Times New Roman" w:cs="Times New Roman"/>
        </w:rPr>
        <w:t xml:space="preserve"> </w:t>
      </w:r>
      <w:r w:rsidR="000D69CB" w:rsidRPr="0062723B">
        <w:rPr>
          <w:rFonts w:ascii="Times New Roman" w:hAnsi="Times New Roman" w:cs="Times New Roman"/>
        </w:rPr>
        <w:t xml:space="preserve">Идентифицированы </w:t>
      </w:r>
      <w:r w:rsidRPr="0062723B">
        <w:rPr>
          <w:rFonts w:ascii="Times New Roman" w:hAnsi="Times New Roman" w:cs="Times New Roman"/>
        </w:rPr>
        <w:t xml:space="preserve">семь приоритетных режимов отказа. Исходные значения приоритетного числа риска находились в диапазоне 18–48. Наибольшее значение установлено для сегрегации таблеточной массы при подаче в зону питателя. Корректирующие и предупреждающие действия, направленные на критические атрибуты материалов и критические параметры </w:t>
      </w:r>
      <w:proofErr w:type="gramStart"/>
      <w:r w:rsidRPr="0062723B">
        <w:rPr>
          <w:rFonts w:ascii="Times New Roman" w:hAnsi="Times New Roman" w:cs="Times New Roman"/>
        </w:rPr>
        <w:t xml:space="preserve">процесса </w:t>
      </w:r>
      <w:r w:rsidR="00666B3F" w:rsidRPr="0062723B">
        <w:rPr>
          <w:rFonts w:ascii="Times New Roman" w:hAnsi="Times New Roman" w:cs="Times New Roman"/>
        </w:rPr>
        <w:t>по прогнозной оценке</w:t>
      </w:r>
      <w:proofErr w:type="gramEnd"/>
      <w:r w:rsidR="00666B3F" w:rsidRPr="0062723B">
        <w:rPr>
          <w:rFonts w:ascii="Times New Roman" w:hAnsi="Times New Roman" w:cs="Times New Roman"/>
        </w:rPr>
        <w:t xml:space="preserve"> снижают</w:t>
      </w:r>
      <w:r w:rsidRPr="0062723B">
        <w:rPr>
          <w:rFonts w:ascii="Times New Roman" w:hAnsi="Times New Roman" w:cs="Times New Roman"/>
        </w:rPr>
        <w:t xml:space="preserve"> остаточные значения приоритетного числа риска до 6–24. </w:t>
      </w:r>
      <w:r w:rsidR="00666B3F" w:rsidRPr="0062723B">
        <w:rPr>
          <w:rFonts w:ascii="Times New Roman" w:hAnsi="Times New Roman" w:cs="Times New Roman"/>
        </w:rPr>
        <w:t>На основании остаточного риска шесть</w:t>
      </w:r>
      <w:r w:rsidRPr="0062723B">
        <w:rPr>
          <w:rFonts w:ascii="Times New Roman" w:hAnsi="Times New Roman" w:cs="Times New Roman"/>
        </w:rPr>
        <w:t xml:space="preserve"> из семи </w:t>
      </w:r>
      <w:r w:rsidR="00666B3F" w:rsidRPr="0062723B">
        <w:rPr>
          <w:rFonts w:ascii="Times New Roman" w:hAnsi="Times New Roman" w:cs="Times New Roman"/>
        </w:rPr>
        <w:t>режимов отказа</w:t>
      </w:r>
      <w:r w:rsidRPr="0062723B">
        <w:rPr>
          <w:rFonts w:ascii="Times New Roman" w:hAnsi="Times New Roman" w:cs="Times New Roman"/>
        </w:rPr>
        <w:t xml:space="preserve"> переведены в область низкого риска.</w:t>
      </w:r>
    </w:p>
    <w:p w14:paraId="330416F4" w14:textId="6020E5BD" w:rsidR="009817DC" w:rsidRPr="0062723B" w:rsidRDefault="009817DC" w:rsidP="009817DC">
      <w:pPr>
        <w:spacing w:after="0" w:line="240" w:lineRule="auto"/>
        <w:ind w:firstLine="709"/>
        <w:jc w:val="both"/>
        <w:rPr>
          <w:rFonts w:ascii="Times New Roman" w:hAnsi="Times New Roman" w:cs="Times New Roman"/>
        </w:rPr>
      </w:pPr>
      <w:r w:rsidRPr="0062723B">
        <w:rPr>
          <w:rFonts w:ascii="Times New Roman" w:hAnsi="Times New Roman" w:cs="Times New Roman"/>
          <w:b/>
          <w:bCs/>
        </w:rPr>
        <w:t>Выводы</w:t>
      </w:r>
      <w:r w:rsidRPr="0062723B">
        <w:rPr>
          <w:rFonts w:ascii="Times New Roman" w:hAnsi="Times New Roman" w:cs="Times New Roman"/>
        </w:rPr>
        <w:t xml:space="preserve">. </w:t>
      </w:r>
      <w:r w:rsidR="00213256" w:rsidRPr="00213256">
        <w:rPr>
          <w:rFonts w:ascii="Times New Roman" w:hAnsi="Times New Roman" w:cs="Times New Roman"/>
        </w:rPr>
        <w:t>Предложенная стратегия контроля технологического процесса формирует научно обоснованную основу для подготовки регламентирующей документации, трансфера технологии и масштабирования процесса прямого прессования таблеток для рассасывания, содержащих экстракт</w:t>
      </w:r>
      <w:r w:rsidR="00213256">
        <w:rPr>
          <w:rFonts w:ascii="Times New Roman" w:hAnsi="Times New Roman" w:cs="Times New Roman"/>
        </w:rPr>
        <w:t xml:space="preserve"> </w:t>
      </w:r>
      <w:r w:rsidR="00213256" w:rsidRPr="00213256">
        <w:rPr>
          <w:rFonts w:ascii="Times New Roman" w:hAnsi="Times New Roman" w:cs="Times New Roman"/>
        </w:rPr>
        <w:t xml:space="preserve">сухой </w:t>
      </w:r>
      <w:proofErr w:type="spellStart"/>
      <w:r w:rsidR="00213256" w:rsidRPr="00213256">
        <w:rPr>
          <w:rFonts w:ascii="Times New Roman" w:hAnsi="Times New Roman" w:cs="Times New Roman"/>
          <w:i/>
          <w:iCs/>
        </w:rPr>
        <w:t>Ajania</w:t>
      </w:r>
      <w:proofErr w:type="spellEnd"/>
      <w:r w:rsidR="00213256" w:rsidRPr="00213256">
        <w:rPr>
          <w:rFonts w:ascii="Times New Roman" w:hAnsi="Times New Roman" w:cs="Times New Roman"/>
          <w:i/>
          <w:iCs/>
        </w:rPr>
        <w:t xml:space="preserve"> </w:t>
      </w:r>
      <w:proofErr w:type="spellStart"/>
      <w:r w:rsidR="00213256" w:rsidRPr="00213256">
        <w:rPr>
          <w:rFonts w:ascii="Times New Roman" w:hAnsi="Times New Roman" w:cs="Times New Roman"/>
          <w:i/>
          <w:iCs/>
        </w:rPr>
        <w:t>fruticulosa</w:t>
      </w:r>
      <w:proofErr w:type="spellEnd"/>
      <w:r w:rsidR="00213256" w:rsidRPr="00213256">
        <w:rPr>
          <w:rFonts w:ascii="Times New Roman" w:hAnsi="Times New Roman" w:cs="Times New Roman"/>
        </w:rPr>
        <w:t>.</w:t>
      </w:r>
    </w:p>
    <w:p w14:paraId="23E3B24E" w14:textId="50741D08" w:rsidR="00147149" w:rsidRPr="0062723B" w:rsidRDefault="009817DC" w:rsidP="00064A91">
      <w:pPr>
        <w:spacing w:after="0" w:line="240" w:lineRule="auto"/>
        <w:ind w:firstLine="709"/>
        <w:jc w:val="both"/>
        <w:rPr>
          <w:rFonts w:ascii="Times New Roman" w:hAnsi="Times New Roman" w:cs="Times New Roman"/>
        </w:rPr>
      </w:pPr>
      <w:r w:rsidRPr="0062723B">
        <w:rPr>
          <w:rFonts w:ascii="Times New Roman" w:hAnsi="Times New Roman" w:cs="Times New Roman"/>
          <w:b/>
          <w:bCs/>
        </w:rPr>
        <w:t>Ключевые слова:</w:t>
      </w:r>
      <w:r w:rsidRPr="0062723B">
        <w:rPr>
          <w:rFonts w:ascii="Times New Roman" w:hAnsi="Times New Roman" w:cs="Times New Roman"/>
        </w:rPr>
        <w:t xml:space="preserve"> </w:t>
      </w:r>
      <w:r w:rsidRPr="0062723B">
        <w:rPr>
          <w:rFonts w:ascii="Times New Roman" w:hAnsi="Times New Roman" w:cs="Times New Roman"/>
          <w:i/>
          <w:iCs/>
        </w:rPr>
        <w:t xml:space="preserve">таблетки для рассасывания, </w:t>
      </w:r>
      <w:proofErr w:type="spellStart"/>
      <w:r w:rsidRPr="00722EB0">
        <w:rPr>
          <w:rFonts w:ascii="Times New Roman" w:hAnsi="Times New Roman" w:cs="Times New Roman"/>
          <w:i/>
          <w:iCs/>
          <w:lang w:val="en-US"/>
        </w:rPr>
        <w:t>Ajania</w:t>
      </w:r>
      <w:proofErr w:type="spellEnd"/>
      <w:r w:rsidRPr="0062723B">
        <w:rPr>
          <w:rFonts w:ascii="Times New Roman" w:hAnsi="Times New Roman" w:cs="Times New Roman"/>
          <w:i/>
          <w:iCs/>
        </w:rPr>
        <w:t xml:space="preserve"> </w:t>
      </w:r>
      <w:proofErr w:type="spellStart"/>
      <w:r w:rsidRPr="00722EB0">
        <w:rPr>
          <w:rFonts w:ascii="Times New Roman" w:hAnsi="Times New Roman" w:cs="Times New Roman"/>
          <w:i/>
          <w:iCs/>
          <w:lang w:val="en-US"/>
        </w:rPr>
        <w:t>fruticulosa</w:t>
      </w:r>
      <w:proofErr w:type="spellEnd"/>
      <w:r w:rsidRPr="0062723B">
        <w:rPr>
          <w:rFonts w:ascii="Times New Roman" w:hAnsi="Times New Roman" w:cs="Times New Roman"/>
          <w:i/>
          <w:iCs/>
        </w:rPr>
        <w:t xml:space="preserve">, </w:t>
      </w:r>
      <w:r w:rsidRPr="00722EB0">
        <w:rPr>
          <w:rFonts w:ascii="Times New Roman" w:hAnsi="Times New Roman" w:cs="Times New Roman"/>
          <w:i/>
          <w:iCs/>
          <w:lang w:val="en-US"/>
        </w:rPr>
        <w:t>Quality</w:t>
      </w:r>
      <w:r w:rsidRPr="0062723B">
        <w:rPr>
          <w:rFonts w:ascii="Times New Roman" w:hAnsi="Times New Roman" w:cs="Times New Roman"/>
          <w:i/>
          <w:iCs/>
        </w:rPr>
        <w:t xml:space="preserve"> </w:t>
      </w:r>
      <w:r w:rsidRPr="00722EB0">
        <w:rPr>
          <w:rFonts w:ascii="Times New Roman" w:hAnsi="Times New Roman" w:cs="Times New Roman"/>
          <w:i/>
          <w:iCs/>
          <w:lang w:val="en-US"/>
        </w:rPr>
        <w:t>by</w:t>
      </w:r>
      <w:r w:rsidRPr="0062723B">
        <w:rPr>
          <w:rFonts w:ascii="Times New Roman" w:hAnsi="Times New Roman" w:cs="Times New Roman"/>
          <w:i/>
          <w:iCs/>
        </w:rPr>
        <w:t xml:space="preserve"> </w:t>
      </w:r>
      <w:r w:rsidRPr="00722EB0">
        <w:rPr>
          <w:rFonts w:ascii="Times New Roman" w:hAnsi="Times New Roman" w:cs="Times New Roman"/>
          <w:i/>
          <w:iCs/>
          <w:lang w:val="en-US"/>
        </w:rPr>
        <w:t>Design</w:t>
      </w:r>
      <w:r w:rsidRPr="0062723B">
        <w:rPr>
          <w:rFonts w:ascii="Times New Roman" w:hAnsi="Times New Roman" w:cs="Times New Roman"/>
          <w:i/>
          <w:iCs/>
        </w:rPr>
        <w:t>, управление рисками качества, диаграмма Исикавы</w:t>
      </w:r>
      <w:r w:rsidR="00E54109">
        <w:rPr>
          <w:rFonts w:ascii="Times New Roman" w:hAnsi="Times New Roman" w:cs="Times New Roman"/>
          <w:i/>
          <w:iCs/>
        </w:rPr>
        <w:t>.</w:t>
      </w:r>
    </w:p>
    <w:p w14:paraId="1F1F28F6" w14:textId="77777777" w:rsidR="00E76119" w:rsidRDefault="00E76119" w:rsidP="00295A42">
      <w:pPr>
        <w:spacing w:after="0" w:line="240" w:lineRule="auto"/>
        <w:jc w:val="center"/>
        <w:rPr>
          <w:rFonts w:ascii="Times New Roman" w:hAnsi="Times New Roman" w:cs="Times New Roman"/>
          <w:b/>
          <w:bCs/>
        </w:rPr>
      </w:pPr>
    </w:p>
    <w:p w14:paraId="20F717D9" w14:textId="77777777" w:rsidR="00E76119" w:rsidRDefault="00E76119" w:rsidP="00295A42">
      <w:pPr>
        <w:spacing w:after="0" w:line="240" w:lineRule="auto"/>
        <w:jc w:val="center"/>
        <w:rPr>
          <w:rFonts w:ascii="Times New Roman" w:hAnsi="Times New Roman" w:cs="Times New Roman"/>
          <w:b/>
          <w:bCs/>
        </w:rPr>
      </w:pPr>
    </w:p>
    <w:p w14:paraId="2A6CF15E" w14:textId="77777777" w:rsidR="00E76119" w:rsidRDefault="00E76119" w:rsidP="00295A42">
      <w:pPr>
        <w:spacing w:after="0" w:line="240" w:lineRule="auto"/>
        <w:jc w:val="center"/>
        <w:rPr>
          <w:rFonts w:ascii="Times New Roman" w:hAnsi="Times New Roman" w:cs="Times New Roman"/>
          <w:b/>
          <w:bCs/>
        </w:rPr>
      </w:pPr>
    </w:p>
    <w:p w14:paraId="004D8330" w14:textId="77777777" w:rsidR="00E76119" w:rsidRDefault="00E76119" w:rsidP="00295A42">
      <w:pPr>
        <w:spacing w:after="0" w:line="240" w:lineRule="auto"/>
        <w:jc w:val="center"/>
        <w:rPr>
          <w:rFonts w:ascii="Times New Roman" w:hAnsi="Times New Roman" w:cs="Times New Roman"/>
          <w:b/>
          <w:bCs/>
        </w:rPr>
      </w:pPr>
    </w:p>
    <w:p w14:paraId="092C053C" w14:textId="30747F89" w:rsidR="00064A91" w:rsidRPr="00722EB0" w:rsidRDefault="00064A91" w:rsidP="00295A42">
      <w:pPr>
        <w:spacing w:after="0" w:line="240" w:lineRule="auto"/>
        <w:jc w:val="center"/>
        <w:rPr>
          <w:rFonts w:ascii="Times New Roman" w:hAnsi="Times New Roman" w:cs="Times New Roman"/>
          <w:b/>
          <w:bCs/>
          <w:lang w:val="en-US"/>
        </w:rPr>
      </w:pPr>
      <w:r w:rsidRPr="00722EB0">
        <w:rPr>
          <w:rFonts w:ascii="Times New Roman" w:hAnsi="Times New Roman" w:cs="Times New Roman"/>
          <w:b/>
          <w:bCs/>
          <w:lang w:val="en-US"/>
        </w:rPr>
        <w:t>QUALITY BY DESIGN ТҰЖЫРЫМДАМАСЫ АЯСЫНДА AJANIA FRUTICULOSA (LEDEB.) POLJAK ЭКСТРАКТІСІ БАР СОРУ ТАБЛЕТКАЛАРЫН ТЕХНОЛОГИЯСЫНЫҢ САПА ТӘУЕКЕЛДЕРІН БАҒАЛАУ</w:t>
      </w:r>
    </w:p>
    <w:p w14:paraId="78D19719" w14:textId="77777777" w:rsidR="00064A91" w:rsidRPr="00722EB0" w:rsidRDefault="00064A91" w:rsidP="00295A42">
      <w:pPr>
        <w:spacing w:after="0" w:line="240" w:lineRule="auto"/>
        <w:jc w:val="center"/>
        <w:rPr>
          <w:rFonts w:ascii="Times New Roman" w:hAnsi="Times New Roman" w:cs="Times New Roman"/>
          <w:lang w:val="en-US"/>
        </w:rPr>
      </w:pPr>
    </w:p>
    <w:p w14:paraId="1B9EA527" w14:textId="696EBA58" w:rsidR="00064A91" w:rsidRPr="00E76119" w:rsidRDefault="00064A91" w:rsidP="00295A42">
      <w:pPr>
        <w:spacing w:after="0" w:line="240" w:lineRule="auto"/>
        <w:jc w:val="center"/>
        <w:rPr>
          <w:rFonts w:ascii="Times New Roman" w:hAnsi="Times New Roman" w:cs="Times New Roman"/>
          <w:b/>
          <w:bCs/>
          <w:lang w:val="kk-KZ"/>
        </w:rPr>
      </w:pPr>
      <w:r w:rsidRPr="00E76119">
        <w:rPr>
          <w:rFonts w:ascii="Times New Roman" w:hAnsi="Times New Roman" w:cs="Times New Roman"/>
          <w:b/>
          <w:bCs/>
          <w:lang w:val="kk-KZ"/>
        </w:rPr>
        <w:t xml:space="preserve">А.М. Джакиянов¹, З.Б. Сакипова¹, З.Б. Алламбергенова¹, А. Кадырбай², Р.И. Құлманбетов¹, </w:t>
      </w:r>
      <w:r w:rsidR="00072BAC" w:rsidRPr="00E76119">
        <w:rPr>
          <w:rFonts w:ascii="Times New Roman" w:hAnsi="Times New Roman" w:cs="Times New Roman"/>
          <w:b/>
          <w:bCs/>
          <w:lang w:val="kk-KZ"/>
        </w:rPr>
        <w:t>Ғ.С. Ибадуллаева</w:t>
      </w:r>
      <w:r w:rsidR="00072BAC" w:rsidRPr="00E76119">
        <w:rPr>
          <w:rFonts w:ascii="Times New Roman" w:hAnsi="Times New Roman" w:cs="Times New Roman"/>
          <w:b/>
          <w:bCs/>
          <w:vertAlign w:val="superscript"/>
          <w:lang w:val="kk-KZ"/>
        </w:rPr>
        <w:t>1</w:t>
      </w:r>
      <w:r w:rsidR="00072BAC" w:rsidRPr="00E76119">
        <w:rPr>
          <w:rFonts w:ascii="Times New Roman" w:hAnsi="Times New Roman" w:cs="Times New Roman"/>
          <w:b/>
          <w:bCs/>
          <w:lang w:val="kk-KZ"/>
        </w:rPr>
        <w:t xml:space="preserve">, </w:t>
      </w:r>
      <w:r w:rsidRPr="00E76119">
        <w:rPr>
          <w:rFonts w:ascii="Times New Roman" w:hAnsi="Times New Roman" w:cs="Times New Roman"/>
          <w:b/>
          <w:bCs/>
          <w:lang w:val="kk-KZ"/>
        </w:rPr>
        <w:t>М.К. Сүлейменов¹*</w:t>
      </w:r>
    </w:p>
    <w:p w14:paraId="30328171" w14:textId="77777777" w:rsidR="00064A91" w:rsidRPr="00E76119" w:rsidRDefault="00064A91" w:rsidP="00295A42">
      <w:pPr>
        <w:spacing w:after="0" w:line="240" w:lineRule="auto"/>
        <w:jc w:val="center"/>
        <w:rPr>
          <w:rFonts w:ascii="Times New Roman" w:hAnsi="Times New Roman" w:cs="Times New Roman"/>
          <w:lang w:val="kk-KZ"/>
        </w:rPr>
      </w:pPr>
      <w:r w:rsidRPr="00E76119">
        <w:rPr>
          <w:rFonts w:ascii="Times New Roman" w:hAnsi="Times New Roman" w:cs="Times New Roman"/>
          <w:lang w:val="kk-KZ"/>
        </w:rPr>
        <w:t>¹ С.Д. Асфендияров атындағы Қазақ ұлттық медицина университеті, Қазақстан Республикасы, Алматы қ.</w:t>
      </w:r>
    </w:p>
    <w:p w14:paraId="1C9C8F57" w14:textId="77777777" w:rsidR="00064A91" w:rsidRPr="00E76119" w:rsidRDefault="00064A91" w:rsidP="00295A42">
      <w:pPr>
        <w:spacing w:after="0" w:line="240" w:lineRule="auto"/>
        <w:jc w:val="center"/>
        <w:rPr>
          <w:rFonts w:ascii="Times New Roman" w:hAnsi="Times New Roman" w:cs="Times New Roman"/>
          <w:lang w:val="kk-KZ"/>
        </w:rPr>
      </w:pPr>
      <w:r w:rsidRPr="00E76119">
        <w:rPr>
          <w:rFonts w:ascii="Times New Roman" w:hAnsi="Times New Roman" w:cs="Times New Roman"/>
          <w:lang w:val="kk-KZ"/>
        </w:rPr>
        <w:t>² «Viva Pharm» ЖШС, Қазақстан Республикасы, Алматы қ.</w:t>
      </w:r>
    </w:p>
    <w:p w14:paraId="3D33B46D" w14:textId="63160B40" w:rsidR="00064A91" w:rsidRPr="00E76119" w:rsidRDefault="00064A91" w:rsidP="00295A42">
      <w:pPr>
        <w:spacing w:after="0" w:line="240" w:lineRule="auto"/>
        <w:jc w:val="center"/>
        <w:rPr>
          <w:rFonts w:ascii="Times New Roman" w:hAnsi="Times New Roman" w:cs="Times New Roman"/>
          <w:i/>
          <w:iCs/>
          <w:lang w:val="kk-KZ"/>
        </w:rPr>
      </w:pPr>
      <w:r w:rsidRPr="00E76119">
        <w:rPr>
          <w:rFonts w:ascii="Times New Roman" w:hAnsi="Times New Roman" w:cs="Times New Roman"/>
          <w:lang w:val="kk-KZ"/>
        </w:rPr>
        <w:t>*</w:t>
      </w:r>
      <w:r w:rsidR="000C228D" w:rsidRPr="00E76119">
        <w:rPr>
          <w:lang w:val="kk-KZ"/>
        </w:rPr>
        <w:t xml:space="preserve"> </w:t>
      </w:r>
      <w:r w:rsidR="000C228D" w:rsidRPr="00E76119">
        <w:rPr>
          <w:rFonts w:ascii="Times New Roman" w:hAnsi="Times New Roman" w:cs="Times New Roman"/>
          <w:i/>
          <w:iCs/>
          <w:lang w:val="kk-KZ"/>
        </w:rPr>
        <w:t>Хат-хабарға жауапты автор</w:t>
      </w:r>
    </w:p>
    <w:p w14:paraId="71F7071F" w14:textId="77777777" w:rsidR="00725E16" w:rsidRPr="00E76119" w:rsidRDefault="00725E16" w:rsidP="00725E16">
      <w:pPr>
        <w:spacing w:after="0" w:line="240" w:lineRule="auto"/>
        <w:ind w:firstLine="709"/>
        <w:jc w:val="both"/>
        <w:rPr>
          <w:rFonts w:ascii="Times New Roman" w:hAnsi="Times New Roman" w:cs="Times New Roman"/>
          <w:lang w:val="kk-KZ"/>
        </w:rPr>
      </w:pPr>
    </w:p>
    <w:p w14:paraId="372C833E" w14:textId="118053D6" w:rsidR="00725E16" w:rsidRPr="00E76119" w:rsidRDefault="00725E16" w:rsidP="009A28C1">
      <w:pPr>
        <w:spacing w:after="0" w:line="240" w:lineRule="auto"/>
        <w:ind w:firstLine="709"/>
        <w:jc w:val="center"/>
        <w:rPr>
          <w:rFonts w:ascii="Times New Roman" w:hAnsi="Times New Roman" w:cs="Times New Roman"/>
          <w:lang w:val="kk-KZ"/>
        </w:rPr>
      </w:pPr>
      <w:r w:rsidRPr="00E76119">
        <w:rPr>
          <w:rFonts w:ascii="Times New Roman" w:hAnsi="Times New Roman" w:cs="Times New Roman"/>
          <w:b/>
          <w:bCs/>
          <w:lang w:val="kk-KZ"/>
        </w:rPr>
        <w:t>Аңдатпа</w:t>
      </w:r>
    </w:p>
    <w:p w14:paraId="27E567EC" w14:textId="1E5E97D1" w:rsidR="00725E16" w:rsidRPr="00E76119" w:rsidRDefault="00725E16" w:rsidP="00725E16">
      <w:pPr>
        <w:spacing w:after="0" w:line="240" w:lineRule="auto"/>
        <w:ind w:firstLine="709"/>
        <w:jc w:val="both"/>
        <w:rPr>
          <w:rFonts w:ascii="Times New Roman" w:hAnsi="Times New Roman" w:cs="Times New Roman"/>
          <w:lang w:val="kk-KZ"/>
        </w:rPr>
      </w:pPr>
      <w:r w:rsidRPr="00E76119">
        <w:rPr>
          <w:rFonts w:ascii="Times New Roman" w:hAnsi="Times New Roman" w:cs="Times New Roman"/>
          <w:b/>
          <w:bCs/>
          <w:lang w:val="kk-KZ"/>
        </w:rPr>
        <w:t>Өзектілігі</w:t>
      </w:r>
      <w:r w:rsidRPr="00E76119">
        <w:rPr>
          <w:rFonts w:ascii="Times New Roman" w:hAnsi="Times New Roman" w:cs="Times New Roman"/>
          <w:lang w:val="kk-KZ"/>
        </w:rPr>
        <w:t>. Тікелей престеу соруға арналған таблеткаларды алудың технологиялық және экономикалық тұрғыдан негізделген тәсілі болып табылады, өйткені ылғалды түйіршіктеу және кептіру сатыларын болдырмайды. Сонымен бірге өсімдік текті субстанциялардың физика-химиялық және технологиялық қасиеттерінің вариабельділігі сапаның сындарлы көрсеткіштерінің қайталанымдылығын бұзуы мүмкін тәуекелдердің туындау ықтималдығын арттырады. Quality by Design тұжырымдамасы шеңберінде Халықаралық үйлестіру кеңесінің Q9(R1) нұсқаулығына сәйкес тәуекелге бағытталған тәсілді қолдану вариабельділік көздерін жүйелі түрде анықтау және бақылау стратегиясын ғылыми негіздеу үшін қажетті шарт болып табылады.</w:t>
      </w:r>
    </w:p>
    <w:p w14:paraId="55A233DF" w14:textId="77777777" w:rsidR="00643C6D" w:rsidRPr="00E76119" w:rsidRDefault="00725E16" w:rsidP="00643C6D">
      <w:pPr>
        <w:spacing w:after="0" w:line="240" w:lineRule="auto"/>
        <w:ind w:firstLine="709"/>
        <w:jc w:val="both"/>
        <w:rPr>
          <w:rFonts w:ascii="Times New Roman" w:hAnsi="Times New Roman" w:cs="Times New Roman"/>
          <w:lang w:val="kk-KZ"/>
        </w:rPr>
      </w:pPr>
      <w:r w:rsidRPr="00E76119">
        <w:rPr>
          <w:rFonts w:ascii="Times New Roman" w:hAnsi="Times New Roman" w:cs="Times New Roman"/>
          <w:b/>
          <w:bCs/>
          <w:lang w:val="kk-KZ"/>
        </w:rPr>
        <w:t>Зерттеудің мақсаты.</w:t>
      </w:r>
      <w:r w:rsidRPr="00E76119">
        <w:rPr>
          <w:rFonts w:ascii="Times New Roman" w:hAnsi="Times New Roman" w:cs="Times New Roman"/>
          <w:lang w:val="kk-KZ"/>
        </w:rPr>
        <w:t xml:space="preserve"> </w:t>
      </w:r>
      <w:r w:rsidR="00643C6D" w:rsidRPr="00E76119">
        <w:rPr>
          <w:rFonts w:ascii="Times New Roman" w:hAnsi="Times New Roman" w:cs="Times New Roman"/>
          <w:lang w:val="kk-KZ"/>
        </w:rPr>
        <w:t xml:space="preserve">Зерттеудің мақсаты Quality by Design тұжырымдамасы шеңберінде </w:t>
      </w:r>
      <w:r w:rsidR="00643C6D" w:rsidRPr="00E76119">
        <w:rPr>
          <w:rFonts w:ascii="Times New Roman" w:hAnsi="Times New Roman" w:cs="Times New Roman"/>
          <w:i/>
          <w:iCs/>
          <w:lang w:val="kk-KZ"/>
        </w:rPr>
        <w:t>Ajania fruticulosa</w:t>
      </w:r>
      <w:r w:rsidR="00643C6D" w:rsidRPr="00E76119">
        <w:rPr>
          <w:rFonts w:ascii="Times New Roman" w:hAnsi="Times New Roman" w:cs="Times New Roman"/>
          <w:lang w:val="kk-KZ"/>
        </w:rPr>
        <w:t xml:space="preserve"> (Ledeb.) Poljak құрғақ экстракты бар соруға арналған таблеткаларды тікелей престеу технологиясын әзірлеу кезінде сапамен байланысты тәуекелдерді анықтау және бағалау болды.</w:t>
      </w:r>
    </w:p>
    <w:p w14:paraId="34F960F5" w14:textId="77777777" w:rsidR="00643C6D" w:rsidRPr="00E76119" w:rsidRDefault="00725E16" w:rsidP="00643C6D">
      <w:pPr>
        <w:spacing w:after="0" w:line="240" w:lineRule="auto"/>
        <w:ind w:firstLine="709"/>
        <w:jc w:val="both"/>
        <w:rPr>
          <w:rFonts w:ascii="Times New Roman" w:hAnsi="Times New Roman" w:cs="Times New Roman"/>
          <w:lang w:val="kk-KZ"/>
        </w:rPr>
      </w:pPr>
      <w:r w:rsidRPr="00E76119">
        <w:rPr>
          <w:rFonts w:ascii="Times New Roman" w:hAnsi="Times New Roman" w:cs="Times New Roman"/>
          <w:b/>
          <w:bCs/>
          <w:lang w:val="kk-KZ"/>
        </w:rPr>
        <w:t>Материалдар мен әдістер.</w:t>
      </w:r>
      <w:r w:rsidRPr="00E76119">
        <w:rPr>
          <w:rFonts w:ascii="Times New Roman" w:hAnsi="Times New Roman" w:cs="Times New Roman"/>
          <w:lang w:val="kk-KZ"/>
        </w:rPr>
        <w:t xml:space="preserve"> </w:t>
      </w:r>
      <w:r w:rsidR="00643C6D" w:rsidRPr="00E76119">
        <w:rPr>
          <w:rFonts w:ascii="Times New Roman" w:hAnsi="Times New Roman" w:cs="Times New Roman"/>
          <w:lang w:val="kk-KZ"/>
        </w:rPr>
        <w:t>Вариабельділіктің ықтимал көздері Исикава себеп-салдар диаграммасын қолдану арқылы жүйелі түрде анықталып, құрылымдалды. Тәуекелдерді сандық бағалау істен шығу түрлері мен олардың салдарын талдау әдісі арқылы жүргізілді. Салдардың ауырлығы, туындау ықтималдығы және анықталу ықтималдығы бес балдық шкала бойынша бағаланып, кейін тәуекелдің басымдық саны есептелді. Қалдық тәуекел ұсынылған тәуекелдерді төмендету шараларын модельдеуден кейін бағаланды.</w:t>
      </w:r>
    </w:p>
    <w:p w14:paraId="32D50179" w14:textId="77777777" w:rsidR="00E76119" w:rsidRPr="00E76119" w:rsidRDefault="00725E16" w:rsidP="00E76119">
      <w:pPr>
        <w:spacing w:after="0" w:line="240" w:lineRule="auto"/>
        <w:ind w:firstLine="709"/>
        <w:jc w:val="both"/>
        <w:rPr>
          <w:rFonts w:ascii="Times New Roman" w:hAnsi="Times New Roman" w:cs="Times New Roman"/>
          <w:lang w:val="kk-KZ"/>
        </w:rPr>
      </w:pPr>
      <w:r w:rsidRPr="00E76119">
        <w:rPr>
          <w:rFonts w:ascii="Times New Roman" w:hAnsi="Times New Roman" w:cs="Times New Roman"/>
          <w:b/>
          <w:bCs/>
          <w:lang w:val="kk-KZ"/>
        </w:rPr>
        <w:t>Нәтижелер</w:t>
      </w:r>
      <w:r w:rsidRPr="00E76119">
        <w:rPr>
          <w:rFonts w:ascii="Times New Roman" w:hAnsi="Times New Roman" w:cs="Times New Roman"/>
          <w:lang w:val="kk-KZ"/>
        </w:rPr>
        <w:t xml:space="preserve">. </w:t>
      </w:r>
      <w:r w:rsidR="00E76119" w:rsidRPr="00E76119">
        <w:rPr>
          <w:rFonts w:ascii="Times New Roman" w:hAnsi="Times New Roman" w:cs="Times New Roman"/>
          <w:lang w:val="kk-KZ"/>
        </w:rPr>
        <w:t>Жеті басым істен шығу режимі анықталды. Тәуекелдің бастапқы басымдық саны 18–48 аралығында болды. Ең жоғары мән ұнтақ қоспасының қоректендіру аймағына берілуі кезінде сегрегацияға тән болды. Болжамды бағалау бойынша, материалдардың критикалық атрибуттары мен процестің критикалық параметрлерін бақылауға бағытталған ұсынылған тәуекелдерді төмендету шаралары қалдық тәуекелдің басымдық санын 6–24 аралығына дейін азайтуға мүмкіндік берді. Қалдық тәуекелді бағалау нәтижесінде жеті істен шығу режимінің алтауы төмен тәуекел аймағына ауыстырылды.</w:t>
      </w:r>
    </w:p>
    <w:p w14:paraId="7795919C" w14:textId="77777777" w:rsidR="00E76119" w:rsidRPr="00E76119" w:rsidRDefault="00725E16" w:rsidP="00E76119">
      <w:pPr>
        <w:spacing w:after="0" w:line="240" w:lineRule="auto"/>
        <w:ind w:firstLine="709"/>
        <w:jc w:val="both"/>
        <w:rPr>
          <w:rFonts w:ascii="Times New Roman" w:hAnsi="Times New Roman" w:cs="Times New Roman"/>
          <w:lang w:val="kk-KZ"/>
        </w:rPr>
      </w:pPr>
      <w:r w:rsidRPr="00E76119">
        <w:rPr>
          <w:rFonts w:ascii="Times New Roman" w:hAnsi="Times New Roman" w:cs="Times New Roman"/>
          <w:b/>
          <w:bCs/>
          <w:lang w:val="kk-KZ"/>
        </w:rPr>
        <w:t>Қорытынды</w:t>
      </w:r>
      <w:r w:rsidRPr="00E76119">
        <w:rPr>
          <w:rFonts w:ascii="Times New Roman" w:hAnsi="Times New Roman" w:cs="Times New Roman"/>
          <w:lang w:val="kk-KZ"/>
        </w:rPr>
        <w:t xml:space="preserve">. </w:t>
      </w:r>
      <w:r w:rsidR="00E76119" w:rsidRPr="00E76119">
        <w:rPr>
          <w:rFonts w:ascii="Times New Roman" w:hAnsi="Times New Roman" w:cs="Times New Roman"/>
          <w:lang w:val="kk-KZ"/>
        </w:rPr>
        <w:t xml:space="preserve">Ұсынылған технологиялық процесті бақылау стратегиясы </w:t>
      </w:r>
      <w:r w:rsidR="00E76119" w:rsidRPr="00E76119">
        <w:rPr>
          <w:rFonts w:ascii="Times New Roman" w:hAnsi="Times New Roman" w:cs="Times New Roman"/>
          <w:i/>
          <w:iCs/>
          <w:lang w:val="kk-KZ"/>
        </w:rPr>
        <w:t>Ajania fruticulosa</w:t>
      </w:r>
      <w:r w:rsidR="00E76119" w:rsidRPr="00E76119">
        <w:rPr>
          <w:rFonts w:ascii="Times New Roman" w:hAnsi="Times New Roman" w:cs="Times New Roman"/>
          <w:lang w:val="kk-KZ"/>
        </w:rPr>
        <w:t xml:space="preserve"> құрғақ экстракты бар соруға арналған таблеткаларды тікелей престеу процесі бойынша регламенттік құжаттаманы дайындау, технологияны трансферлеу және масштабтау үшін ғылыми негізделген негіз қалыптастырады.</w:t>
      </w:r>
    </w:p>
    <w:p w14:paraId="78149CCE" w14:textId="6A011182" w:rsidR="00064A91" w:rsidRPr="00D20ECC" w:rsidRDefault="00725E16" w:rsidP="00064A91">
      <w:pPr>
        <w:spacing w:after="0" w:line="240" w:lineRule="auto"/>
        <w:ind w:firstLine="709"/>
        <w:jc w:val="both"/>
        <w:rPr>
          <w:rFonts w:ascii="Times New Roman" w:hAnsi="Times New Roman" w:cs="Times New Roman"/>
          <w:lang w:val="kk-KZ"/>
        </w:rPr>
      </w:pPr>
      <w:r w:rsidRPr="00E76119">
        <w:rPr>
          <w:rFonts w:ascii="Times New Roman" w:hAnsi="Times New Roman" w:cs="Times New Roman"/>
          <w:b/>
          <w:bCs/>
          <w:lang w:val="kk-KZ"/>
        </w:rPr>
        <w:t>Түйін сөздер</w:t>
      </w:r>
      <w:r w:rsidRPr="00E76119">
        <w:rPr>
          <w:rFonts w:ascii="Times New Roman" w:hAnsi="Times New Roman" w:cs="Times New Roman"/>
          <w:lang w:val="kk-KZ"/>
        </w:rPr>
        <w:t xml:space="preserve">: </w:t>
      </w:r>
      <w:r w:rsidRPr="00E76119">
        <w:rPr>
          <w:rFonts w:ascii="Times New Roman" w:hAnsi="Times New Roman" w:cs="Times New Roman"/>
          <w:i/>
          <w:iCs/>
          <w:lang w:val="kk-KZ"/>
        </w:rPr>
        <w:t>соруға арналған таблеткалар, Ajania fruticulosa, Quality by Design, сапа тәуекелдерін басқару, Исикава диаграммасы</w:t>
      </w:r>
      <w:r w:rsidR="00E54109">
        <w:rPr>
          <w:rFonts w:ascii="Times New Roman" w:hAnsi="Times New Roman" w:cs="Times New Roman"/>
          <w:i/>
          <w:iCs/>
          <w:lang w:val="kk-KZ"/>
        </w:rPr>
        <w:t>.</w:t>
      </w:r>
    </w:p>
    <w:p w14:paraId="67BBEA59" w14:textId="79591AEA" w:rsidR="000C228D" w:rsidRPr="0062723B" w:rsidRDefault="000C228D" w:rsidP="000C228D">
      <w:pPr>
        <w:spacing w:after="0" w:line="240" w:lineRule="auto"/>
        <w:ind w:firstLine="709"/>
        <w:jc w:val="both"/>
        <w:rPr>
          <w:rFonts w:ascii="Times New Roman" w:hAnsi="Times New Roman" w:cs="Times New Roman"/>
          <w:b/>
          <w:bCs/>
        </w:rPr>
      </w:pPr>
      <w:r w:rsidRPr="0062723B">
        <w:rPr>
          <w:rFonts w:ascii="Times New Roman" w:hAnsi="Times New Roman" w:cs="Times New Roman"/>
          <w:b/>
          <w:bCs/>
        </w:rPr>
        <w:t>ОБ АВТОРАХ</w:t>
      </w:r>
    </w:p>
    <w:p w14:paraId="1C73831B" w14:textId="59E204D6"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Джакиянов</w:t>
      </w:r>
      <w:proofErr w:type="spellEnd"/>
      <w:r w:rsidRPr="0062723B">
        <w:rPr>
          <w:rFonts w:ascii="Times New Roman" w:hAnsi="Times New Roman" w:cs="Times New Roman"/>
          <w:b/>
          <w:bCs/>
        </w:rPr>
        <w:t xml:space="preserve"> Амангельды Муратович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 xml:space="preserve">ассистент-профессор кафедры биотехнологии и общей химической технологии Школы Фармации, НАО «Казахский национальный медицинский университет имени С.Д. </w:t>
      </w:r>
      <w:proofErr w:type="spellStart"/>
      <w:r w:rsidRPr="0062723B">
        <w:rPr>
          <w:rFonts w:ascii="Times New Roman" w:hAnsi="Times New Roman" w:cs="Times New Roman"/>
        </w:rPr>
        <w:t>Асфендиярова</w:t>
      </w:r>
      <w:proofErr w:type="spellEnd"/>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dzhakiyanov</w:t>
      </w:r>
      <w:proofErr w:type="spellEnd"/>
      <w:r w:rsidRPr="0062723B">
        <w:rPr>
          <w:rFonts w:ascii="Times New Roman" w:hAnsi="Times New Roman" w:cs="Times New Roman"/>
        </w:rPr>
        <w:t>.</w:t>
      </w:r>
      <w:r w:rsidRPr="00722EB0">
        <w:rPr>
          <w:rFonts w:ascii="Times New Roman" w:hAnsi="Times New Roman" w:cs="Times New Roman"/>
          <w:lang w:val="en-US"/>
        </w:rPr>
        <w:t>a</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3"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/0000-0001-5239-9429</w:t>
        </w:r>
      </w:hyperlink>
      <w:r w:rsidRPr="0062723B">
        <w:rPr>
          <w:rFonts w:ascii="Times New Roman" w:hAnsi="Times New Roman" w:cs="Times New Roman"/>
        </w:rPr>
        <w:t>.</w:t>
      </w:r>
    </w:p>
    <w:p w14:paraId="494EB06A" w14:textId="56976235"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Сакипова</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Зуриядда</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Бектемировна</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proofErr w:type="spellStart"/>
      <w:r w:rsidRPr="0062723B">
        <w:rPr>
          <w:rFonts w:ascii="Times New Roman" w:hAnsi="Times New Roman" w:cs="Times New Roman"/>
        </w:rPr>
        <w:t>д.фарм.н</w:t>
      </w:r>
      <w:proofErr w:type="spellEnd"/>
      <w:r w:rsidRPr="0062723B">
        <w:rPr>
          <w:rFonts w:ascii="Times New Roman" w:hAnsi="Times New Roman" w:cs="Times New Roman"/>
        </w:rPr>
        <w:t xml:space="preserve">., профессор, декан Школы Фармации, НАО «Казахский национальный медицинский университет имени </w:t>
      </w:r>
      <w:proofErr w:type="gramStart"/>
      <w:r w:rsidRPr="0062723B">
        <w:rPr>
          <w:rFonts w:ascii="Times New Roman" w:hAnsi="Times New Roman" w:cs="Times New Roman"/>
        </w:rPr>
        <w:t>С.Д.</w:t>
      </w:r>
      <w:proofErr w:type="gramEnd"/>
      <w:r w:rsidRPr="0062723B">
        <w:rPr>
          <w:rFonts w:ascii="Times New Roman" w:hAnsi="Times New Roman" w:cs="Times New Roman"/>
        </w:rPr>
        <w:t xml:space="preserve"> </w:t>
      </w:r>
      <w:proofErr w:type="spellStart"/>
      <w:r w:rsidRPr="0062723B">
        <w:rPr>
          <w:rFonts w:ascii="Times New Roman" w:hAnsi="Times New Roman" w:cs="Times New Roman"/>
        </w:rPr>
        <w:lastRenderedPageBreak/>
        <w:t>Асфендиярова</w:t>
      </w:r>
      <w:proofErr w:type="spellEnd"/>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sakipova</w:t>
      </w:r>
      <w:proofErr w:type="spellEnd"/>
      <w:r w:rsidRPr="0062723B">
        <w:rPr>
          <w:rFonts w:ascii="Times New Roman" w:hAnsi="Times New Roman" w:cs="Times New Roman"/>
        </w:rPr>
        <w:t>.</w:t>
      </w:r>
      <w:r w:rsidRPr="00722EB0">
        <w:rPr>
          <w:rFonts w:ascii="Times New Roman" w:hAnsi="Times New Roman" w:cs="Times New Roman"/>
          <w:lang w:val="en-US"/>
        </w:rPr>
        <w:t>z</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4"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/0000-0003-1400-1971</w:t>
        </w:r>
      </w:hyperlink>
      <w:r w:rsidRPr="0062723B">
        <w:rPr>
          <w:rFonts w:ascii="Times New Roman" w:hAnsi="Times New Roman" w:cs="Times New Roman"/>
        </w:rPr>
        <w:t>.</w:t>
      </w:r>
    </w:p>
    <w:p w14:paraId="62054467" w14:textId="2669783E" w:rsidR="00A60E8A" w:rsidRPr="0062723B" w:rsidRDefault="000C228D" w:rsidP="00A60E8A">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Алламбергенова</w:t>
      </w:r>
      <w:proofErr w:type="spellEnd"/>
      <w:r w:rsidRPr="0062723B">
        <w:rPr>
          <w:rFonts w:ascii="Times New Roman" w:hAnsi="Times New Roman" w:cs="Times New Roman"/>
          <w:b/>
          <w:bCs/>
        </w:rPr>
        <w:t xml:space="preserve"> Зоя </w:t>
      </w:r>
      <w:proofErr w:type="spellStart"/>
      <w:r w:rsidRPr="0062723B">
        <w:rPr>
          <w:rFonts w:ascii="Times New Roman" w:hAnsi="Times New Roman" w:cs="Times New Roman"/>
          <w:b/>
          <w:bCs/>
        </w:rPr>
        <w:t>Бакбергенкызы</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722EB0">
        <w:rPr>
          <w:rFonts w:ascii="Times New Roman" w:hAnsi="Times New Roman" w:cs="Times New Roman"/>
          <w:lang w:val="en-US"/>
        </w:rPr>
        <w:t>PhD</w:t>
      </w:r>
      <w:r w:rsidRPr="0062723B">
        <w:rPr>
          <w:rFonts w:ascii="Times New Roman" w:hAnsi="Times New Roman" w:cs="Times New Roman"/>
        </w:rPr>
        <w:t xml:space="preserve">, ассоциированный профессор без ученого звания кафедры инженерных дисциплин, НАО «Казахский национальный медицинский университет имени </w:t>
      </w:r>
      <w:proofErr w:type="gramStart"/>
      <w:r w:rsidRPr="0062723B">
        <w:rPr>
          <w:rFonts w:ascii="Times New Roman" w:hAnsi="Times New Roman" w:cs="Times New Roman"/>
        </w:rPr>
        <w:t>С.Д.</w:t>
      </w:r>
      <w:proofErr w:type="gramEnd"/>
      <w:r w:rsidRPr="0062723B">
        <w:rPr>
          <w:rFonts w:ascii="Times New Roman" w:hAnsi="Times New Roman" w:cs="Times New Roman"/>
        </w:rPr>
        <w:t xml:space="preserve"> </w:t>
      </w:r>
      <w:proofErr w:type="spellStart"/>
      <w:r w:rsidRPr="0062723B">
        <w:rPr>
          <w:rFonts w:ascii="Times New Roman" w:hAnsi="Times New Roman" w:cs="Times New Roman"/>
        </w:rPr>
        <w:t>Асфендиярова</w:t>
      </w:r>
      <w:proofErr w:type="spellEnd"/>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allambergenova</w:t>
      </w:r>
      <w:proofErr w:type="spellEnd"/>
      <w:r w:rsidRPr="0062723B">
        <w:rPr>
          <w:rFonts w:ascii="Times New Roman" w:hAnsi="Times New Roman" w:cs="Times New Roman"/>
        </w:rPr>
        <w:t>.</w:t>
      </w:r>
      <w:r w:rsidRPr="00722EB0">
        <w:rPr>
          <w:rFonts w:ascii="Times New Roman" w:hAnsi="Times New Roman" w:cs="Times New Roman"/>
          <w:lang w:val="en-US"/>
        </w:rPr>
        <w:t>z</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5"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/0000-0002-0801-0508</w:t>
        </w:r>
      </w:hyperlink>
      <w:r w:rsidRPr="0062723B">
        <w:rPr>
          <w:rFonts w:ascii="Times New Roman" w:hAnsi="Times New Roman" w:cs="Times New Roman"/>
        </w:rPr>
        <w:t>.</w:t>
      </w:r>
    </w:p>
    <w:p w14:paraId="766E14E9" w14:textId="027FFA00"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Кадырбай</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Аршын</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руководитель отдела фармацевтических разработок ТОО «</w:t>
      </w:r>
      <w:r w:rsidRPr="00722EB0">
        <w:rPr>
          <w:rFonts w:ascii="Times New Roman" w:hAnsi="Times New Roman" w:cs="Times New Roman"/>
          <w:lang w:val="en-US"/>
        </w:rPr>
        <w:t>Viva</w:t>
      </w:r>
      <w:r w:rsidRPr="0062723B">
        <w:rPr>
          <w:rFonts w:ascii="Times New Roman" w:hAnsi="Times New Roman" w:cs="Times New Roman"/>
        </w:rPr>
        <w:t xml:space="preserve"> </w:t>
      </w:r>
      <w:r w:rsidRPr="00722EB0">
        <w:rPr>
          <w:rFonts w:ascii="Times New Roman" w:hAnsi="Times New Roman" w:cs="Times New Roman"/>
          <w:lang w:val="en-US"/>
        </w:rPr>
        <w:t>Pharm</w:t>
      </w:r>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akadyrbai</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vivapharm</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6"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/0000-0002-5288-6742</w:t>
        </w:r>
      </w:hyperlink>
      <w:r w:rsidRPr="0062723B">
        <w:rPr>
          <w:rFonts w:ascii="Times New Roman" w:hAnsi="Times New Roman" w:cs="Times New Roman"/>
        </w:rPr>
        <w:t>.</w:t>
      </w:r>
    </w:p>
    <w:p w14:paraId="4515D17E" w14:textId="433AEC35"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Кульманбетов</w:t>
      </w:r>
      <w:proofErr w:type="spellEnd"/>
      <w:r w:rsidRPr="0062723B">
        <w:rPr>
          <w:rFonts w:ascii="Times New Roman" w:hAnsi="Times New Roman" w:cs="Times New Roman"/>
          <w:b/>
          <w:bCs/>
        </w:rPr>
        <w:t xml:space="preserve"> Руслан </w:t>
      </w:r>
      <w:proofErr w:type="spellStart"/>
      <w:r w:rsidRPr="0062723B">
        <w:rPr>
          <w:rFonts w:ascii="Times New Roman" w:hAnsi="Times New Roman" w:cs="Times New Roman"/>
          <w:b/>
          <w:bCs/>
        </w:rPr>
        <w:t>Исатаевич</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 xml:space="preserve">к.м.н., ассоциированный профессор без ученого звания, заведующий кафедрой ортодонтии, НАО «Казахский национальный медицинский университет имени С.Д. </w:t>
      </w:r>
      <w:proofErr w:type="spellStart"/>
      <w:r w:rsidRPr="0062723B">
        <w:rPr>
          <w:rFonts w:ascii="Times New Roman" w:hAnsi="Times New Roman" w:cs="Times New Roman"/>
        </w:rPr>
        <w:t>Асфендиярова</w:t>
      </w:r>
      <w:proofErr w:type="spellEnd"/>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kulmanbetov</w:t>
      </w:r>
      <w:proofErr w:type="spellEnd"/>
      <w:r w:rsidRPr="0062723B">
        <w:rPr>
          <w:rFonts w:ascii="Times New Roman" w:hAnsi="Times New Roman" w:cs="Times New Roman"/>
        </w:rPr>
        <w:t>.</w:t>
      </w:r>
      <w:r w:rsidRPr="00722EB0">
        <w:rPr>
          <w:rFonts w:ascii="Times New Roman" w:hAnsi="Times New Roman" w:cs="Times New Roman"/>
          <w:lang w:val="en-US"/>
        </w:rPr>
        <w:t>r</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7" w:history="1">
        <w:r w:rsidR="00702CEA" w:rsidRPr="00722EB0">
          <w:rPr>
            <w:rStyle w:val="af0"/>
            <w:rFonts w:ascii="Times New Roman" w:hAnsi="Times New Roman" w:cs="Times New Roman"/>
            <w:lang w:val="en-US"/>
          </w:rPr>
          <w:t>https</w:t>
        </w:r>
        <w:r w:rsidR="00702CEA" w:rsidRPr="0062723B">
          <w:rPr>
            <w:rStyle w:val="af0"/>
            <w:rFonts w:ascii="Times New Roman" w:hAnsi="Times New Roman" w:cs="Times New Roman"/>
          </w:rPr>
          <w:t>://</w:t>
        </w:r>
        <w:proofErr w:type="spellStart"/>
        <w:r w:rsidR="00702CEA" w:rsidRPr="00722EB0">
          <w:rPr>
            <w:rStyle w:val="af0"/>
            <w:rFonts w:ascii="Times New Roman" w:hAnsi="Times New Roman" w:cs="Times New Roman"/>
            <w:lang w:val="en-US"/>
          </w:rPr>
          <w:t>orcid</w:t>
        </w:r>
        <w:proofErr w:type="spellEnd"/>
        <w:r w:rsidR="00702CEA" w:rsidRPr="0062723B">
          <w:rPr>
            <w:rStyle w:val="af0"/>
            <w:rFonts w:ascii="Times New Roman" w:hAnsi="Times New Roman" w:cs="Times New Roman"/>
          </w:rPr>
          <w:t>.</w:t>
        </w:r>
        <w:r w:rsidR="00702CEA" w:rsidRPr="00722EB0">
          <w:rPr>
            <w:rStyle w:val="af0"/>
            <w:rFonts w:ascii="Times New Roman" w:hAnsi="Times New Roman" w:cs="Times New Roman"/>
            <w:lang w:val="en-US"/>
          </w:rPr>
          <w:t>org</w:t>
        </w:r>
        <w:r w:rsidR="00702CEA" w:rsidRPr="0062723B">
          <w:rPr>
            <w:rStyle w:val="af0"/>
            <w:rFonts w:ascii="Times New Roman" w:hAnsi="Times New Roman" w:cs="Times New Roman"/>
          </w:rPr>
          <w:t>/0000-0002-9631-0112</w:t>
        </w:r>
      </w:hyperlink>
      <w:r w:rsidRPr="0062723B">
        <w:rPr>
          <w:rFonts w:ascii="Times New Roman" w:hAnsi="Times New Roman" w:cs="Times New Roman"/>
        </w:rPr>
        <w:t>.</w:t>
      </w:r>
    </w:p>
    <w:p w14:paraId="46C1813E" w14:textId="62875B44" w:rsidR="00702CEA" w:rsidRPr="0062723B" w:rsidRDefault="00702CEA"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Ибадуллаева</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Ғалия</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Сәруарқызы</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722EB0">
        <w:rPr>
          <w:rFonts w:ascii="Times New Roman" w:hAnsi="Times New Roman" w:cs="Times New Roman"/>
          <w:lang w:val="en-US"/>
        </w:rPr>
        <w:t>PhD</w:t>
      </w:r>
      <w:r w:rsidRPr="0062723B">
        <w:rPr>
          <w:rFonts w:ascii="Times New Roman" w:hAnsi="Times New Roman" w:cs="Times New Roman"/>
        </w:rPr>
        <w:t xml:space="preserve">, ассоциированный профессор, профессор кафедры фармацевтической технологии Школы Фармации, НАО «Казахский национальный медицинский университет имени С.Д. </w:t>
      </w:r>
      <w:proofErr w:type="spellStart"/>
      <w:r w:rsidRPr="0062723B">
        <w:rPr>
          <w:rFonts w:ascii="Times New Roman" w:hAnsi="Times New Roman" w:cs="Times New Roman"/>
        </w:rPr>
        <w:t>Асфендиярова</w:t>
      </w:r>
      <w:proofErr w:type="spellEnd"/>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arujan</w:t>
      </w:r>
      <w:proofErr w:type="spellEnd"/>
      <w:r w:rsidRPr="0062723B">
        <w:rPr>
          <w:rFonts w:ascii="Times New Roman" w:hAnsi="Times New Roman" w:cs="Times New Roman"/>
        </w:rPr>
        <w:t>-</w:t>
      </w:r>
      <w:r w:rsidRPr="00722EB0">
        <w:rPr>
          <w:rFonts w:ascii="Times New Roman" w:hAnsi="Times New Roman" w:cs="Times New Roman"/>
          <w:lang w:val="en-US"/>
        </w:rPr>
        <w:t>d</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w:t>
      </w:r>
      <w:proofErr w:type="spellStart"/>
      <w:r w:rsidRPr="00722EB0">
        <w:rPr>
          <w:rFonts w:ascii="Times New Roman" w:hAnsi="Times New Roman" w:cs="Times New Roman"/>
          <w:lang w:val="en-US"/>
        </w:rPr>
        <w:t>ru</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8"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/0000-0002-1268-9867</w:t>
        </w:r>
      </w:hyperlink>
      <w:r w:rsidRPr="0062723B">
        <w:rPr>
          <w:rFonts w:ascii="Times New Roman" w:hAnsi="Times New Roman" w:cs="Times New Roman"/>
        </w:rPr>
        <w:t>.</w:t>
      </w:r>
    </w:p>
    <w:p w14:paraId="75510FE4" w14:textId="5B307A88" w:rsidR="000C228D" w:rsidRPr="0062723B" w:rsidRDefault="000C228D" w:rsidP="000C228D">
      <w:pPr>
        <w:spacing w:after="0" w:line="240" w:lineRule="auto"/>
        <w:ind w:firstLine="709"/>
        <w:jc w:val="both"/>
        <w:rPr>
          <w:rFonts w:ascii="Times New Roman" w:hAnsi="Times New Roman" w:cs="Times New Roman"/>
        </w:rPr>
      </w:pPr>
      <w:r w:rsidRPr="0062723B">
        <w:rPr>
          <w:rFonts w:ascii="Times New Roman" w:hAnsi="Times New Roman" w:cs="Times New Roman"/>
          <w:b/>
          <w:bCs/>
        </w:rPr>
        <w:t xml:space="preserve">Сулейменов Марат </w:t>
      </w:r>
      <w:proofErr w:type="spellStart"/>
      <w:r w:rsidRPr="0062723B">
        <w:rPr>
          <w:rFonts w:ascii="Times New Roman" w:hAnsi="Times New Roman" w:cs="Times New Roman"/>
          <w:b/>
          <w:bCs/>
        </w:rPr>
        <w:t>Камытбекович</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 xml:space="preserve">корреспондирующий автор, к.б.н., ассоциированный профессор без ученого звания кафедры биотехнологии и общей химической технологии, НАО «Казахский национальный медицинский университет имени </w:t>
      </w:r>
      <w:proofErr w:type="gramStart"/>
      <w:r w:rsidRPr="0062723B">
        <w:rPr>
          <w:rFonts w:ascii="Times New Roman" w:hAnsi="Times New Roman" w:cs="Times New Roman"/>
        </w:rPr>
        <w:t>С.Д.</w:t>
      </w:r>
      <w:proofErr w:type="gramEnd"/>
      <w:r w:rsidRPr="0062723B">
        <w:rPr>
          <w:rFonts w:ascii="Times New Roman" w:hAnsi="Times New Roman" w:cs="Times New Roman"/>
        </w:rPr>
        <w:t xml:space="preserve"> </w:t>
      </w:r>
      <w:proofErr w:type="spellStart"/>
      <w:r w:rsidRPr="0062723B">
        <w:rPr>
          <w:rFonts w:ascii="Times New Roman" w:hAnsi="Times New Roman" w:cs="Times New Roman"/>
        </w:rPr>
        <w:t>Асфендиярова</w:t>
      </w:r>
      <w:proofErr w:type="spellEnd"/>
      <w:r w:rsidRPr="0062723B">
        <w:rPr>
          <w:rFonts w:ascii="Times New Roman" w:hAnsi="Times New Roman" w:cs="Times New Roman"/>
        </w:rPr>
        <w:t xml:space="preserve">», Казахстан,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suleimenov</w:t>
      </w:r>
      <w:proofErr w:type="spellEnd"/>
      <w:r w:rsidRPr="0062723B">
        <w:rPr>
          <w:rFonts w:ascii="Times New Roman" w:hAnsi="Times New Roman" w:cs="Times New Roman"/>
        </w:rPr>
        <w:t>.</w:t>
      </w:r>
      <w:r w:rsidRPr="00722EB0">
        <w:rPr>
          <w:rFonts w:ascii="Times New Roman" w:hAnsi="Times New Roman" w:cs="Times New Roman"/>
          <w:lang w:val="en-US"/>
        </w:rPr>
        <w:t>m</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39"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/0009-0005-6902-6262</w:t>
        </w:r>
      </w:hyperlink>
      <w:r w:rsidRPr="0062723B">
        <w:rPr>
          <w:rFonts w:ascii="Times New Roman" w:hAnsi="Times New Roman" w:cs="Times New Roman"/>
        </w:rPr>
        <w:t>.</w:t>
      </w:r>
    </w:p>
    <w:p w14:paraId="216CE91A" w14:textId="17493C3B" w:rsidR="000C228D" w:rsidRPr="0062723B" w:rsidRDefault="000C228D" w:rsidP="000C228D">
      <w:pPr>
        <w:spacing w:after="0" w:line="240" w:lineRule="auto"/>
        <w:ind w:firstLine="709"/>
        <w:jc w:val="both"/>
        <w:rPr>
          <w:rFonts w:ascii="Times New Roman" w:hAnsi="Times New Roman" w:cs="Times New Roman"/>
          <w:b/>
          <w:bCs/>
        </w:rPr>
      </w:pPr>
      <w:r w:rsidRPr="0062723B">
        <w:rPr>
          <w:rFonts w:ascii="Times New Roman" w:hAnsi="Times New Roman" w:cs="Times New Roman"/>
          <w:b/>
          <w:bCs/>
        </w:rPr>
        <w:t>АВТОРЛАР ТУРАЛЫ</w:t>
      </w:r>
    </w:p>
    <w:p w14:paraId="695FBE14" w14:textId="29C4788C"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Джакиянов</w:t>
      </w:r>
      <w:proofErr w:type="spellEnd"/>
      <w:r w:rsidRPr="0062723B">
        <w:rPr>
          <w:rFonts w:ascii="Times New Roman" w:hAnsi="Times New Roman" w:cs="Times New Roman"/>
          <w:b/>
          <w:bCs/>
        </w:rPr>
        <w:t xml:space="preserve"> Амангельды Муратович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 xml:space="preserve">Фармация </w:t>
      </w:r>
      <w:proofErr w:type="spellStart"/>
      <w:r w:rsidRPr="0062723B">
        <w:rPr>
          <w:rFonts w:ascii="Times New Roman" w:hAnsi="Times New Roman" w:cs="Times New Roman"/>
        </w:rPr>
        <w:t>мектебінің</w:t>
      </w:r>
      <w:proofErr w:type="spellEnd"/>
      <w:r w:rsidRPr="0062723B">
        <w:rPr>
          <w:rFonts w:ascii="Times New Roman" w:hAnsi="Times New Roman" w:cs="Times New Roman"/>
        </w:rPr>
        <w:t xml:space="preserve"> биотехнология </w:t>
      </w:r>
      <w:proofErr w:type="spellStart"/>
      <w:r w:rsidRPr="0062723B">
        <w:rPr>
          <w:rFonts w:ascii="Times New Roman" w:hAnsi="Times New Roman" w:cs="Times New Roman"/>
        </w:rPr>
        <w:t>және</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жалпы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химиялық</w:t>
      </w:r>
      <w:proofErr w:type="spellEnd"/>
      <w:r w:rsidRPr="0062723B">
        <w:rPr>
          <w:rFonts w:ascii="Times New Roman" w:hAnsi="Times New Roman" w:cs="Times New Roman"/>
        </w:rPr>
        <w:t xml:space="preserve"> технология </w:t>
      </w:r>
      <w:proofErr w:type="spellStart"/>
      <w:r w:rsidRPr="0062723B">
        <w:rPr>
          <w:rFonts w:ascii="Times New Roman" w:hAnsi="Times New Roman" w:cs="Times New Roman"/>
        </w:rPr>
        <w:t>кафедрасының</w:t>
      </w:r>
      <w:proofErr w:type="spellEnd"/>
      <w:r w:rsidRPr="0062723B">
        <w:rPr>
          <w:rFonts w:ascii="Times New Roman" w:hAnsi="Times New Roman" w:cs="Times New Roman"/>
        </w:rPr>
        <w:t xml:space="preserve"> ассистент-профессоры, С.Д. </w:t>
      </w:r>
      <w:proofErr w:type="spellStart"/>
      <w:r w:rsidRPr="0062723B">
        <w:rPr>
          <w:rFonts w:ascii="Times New Roman" w:hAnsi="Times New Roman" w:cs="Times New Roman"/>
        </w:rPr>
        <w:t>Асфендияров</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атындағы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ұлттық</w:t>
      </w:r>
      <w:proofErr w:type="spellEnd"/>
      <w:r w:rsidRPr="0062723B">
        <w:rPr>
          <w:rFonts w:ascii="Times New Roman" w:hAnsi="Times New Roman" w:cs="Times New Roman"/>
        </w:rPr>
        <w:t xml:space="preserve"> медицина </w:t>
      </w:r>
      <w:proofErr w:type="spellStart"/>
      <w:r w:rsidRPr="0062723B">
        <w:rPr>
          <w:rFonts w:ascii="Times New Roman" w:hAnsi="Times New Roman" w:cs="Times New Roman"/>
        </w:rPr>
        <w:t>университеті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dzhakiyanov</w:t>
      </w:r>
      <w:proofErr w:type="spellEnd"/>
      <w:r w:rsidRPr="0062723B">
        <w:rPr>
          <w:rFonts w:ascii="Times New Roman" w:hAnsi="Times New Roman" w:cs="Times New Roman"/>
        </w:rPr>
        <w:t>.</w:t>
      </w:r>
      <w:r w:rsidRPr="00722EB0">
        <w:rPr>
          <w:rFonts w:ascii="Times New Roman" w:hAnsi="Times New Roman" w:cs="Times New Roman"/>
          <w:lang w:val="en-US"/>
        </w:rPr>
        <w:t>a</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0"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/0000-0001-5239-9429</w:t>
        </w:r>
      </w:hyperlink>
      <w:r w:rsidRPr="0062723B">
        <w:rPr>
          <w:rFonts w:ascii="Times New Roman" w:hAnsi="Times New Roman" w:cs="Times New Roman"/>
        </w:rPr>
        <w:t>.</w:t>
      </w:r>
    </w:p>
    <w:p w14:paraId="7A971CA7" w14:textId="6E0D773A"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Сакипова</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Зуриядда</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Бектемировна</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 xml:space="preserve">фармация </w:t>
      </w:r>
      <w:proofErr w:type="spellStart"/>
      <w:r w:rsidRPr="0062723B">
        <w:rPr>
          <w:rFonts w:ascii="Times New Roman" w:hAnsi="Times New Roman" w:cs="Times New Roman"/>
        </w:rPr>
        <w:t>ғылымдарының</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докторы</w:t>
      </w:r>
      <w:proofErr w:type="spellEnd"/>
      <w:r w:rsidRPr="0062723B">
        <w:rPr>
          <w:rFonts w:ascii="Times New Roman" w:hAnsi="Times New Roman" w:cs="Times New Roman"/>
        </w:rPr>
        <w:t xml:space="preserve">, профессор, Фармация </w:t>
      </w:r>
      <w:proofErr w:type="spellStart"/>
      <w:r w:rsidRPr="0062723B">
        <w:rPr>
          <w:rFonts w:ascii="Times New Roman" w:hAnsi="Times New Roman" w:cs="Times New Roman"/>
        </w:rPr>
        <w:t>мектебінің</w:t>
      </w:r>
      <w:proofErr w:type="spellEnd"/>
      <w:r w:rsidRPr="0062723B">
        <w:rPr>
          <w:rFonts w:ascii="Times New Roman" w:hAnsi="Times New Roman" w:cs="Times New Roman"/>
        </w:rPr>
        <w:t xml:space="preserve"> деканы, С.Д. </w:t>
      </w:r>
      <w:proofErr w:type="spellStart"/>
      <w:r w:rsidRPr="0062723B">
        <w:rPr>
          <w:rFonts w:ascii="Times New Roman" w:hAnsi="Times New Roman" w:cs="Times New Roman"/>
        </w:rPr>
        <w:t>Асфендияров</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атындағы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ұлттық</w:t>
      </w:r>
      <w:proofErr w:type="spellEnd"/>
      <w:r w:rsidRPr="0062723B">
        <w:rPr>
          <w:rFonts w:ascii="Times New Roman" w:hAnsi="Times New Roman" w:cs="Times New Roman"/>
        </w:rPr>
        <w:t xml:space="preserve"> медицина </w:t>
      </w:r>
      <w:proofErr w:type="spellStart"/>
      <w:r w:rsidRPr="0062723B">
        <w:rPr>
          <w:rFonts w:ascii="Times New Roman" w:hAnsi="Times New Roman" w:cs="Times New Roman"/>
        </w:rPr>
        <w:t>университеті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sakipova</w:t>
      </w:r>
      <w:proofErr w:type="spellEnd"/>
      <w:r w:rsidRPr="0062723B">
        <w:rPr>
          <w:rFonts w:ascii="Times New Roman" w:hAnsi="Times New Roman" w:cs="Times New Roman"/>
        </w:rPr>
        <w:t>.</w:t>
      </w:r>
      <w:r w:rsidRPr="00722EB0">
        <w:rPr>
          <w:rFonts w:ascii="Times New Roman" w:hAnsi="Times New Roman" w:cs="Times New Roman"/>
          <w:lang w:val="en-US"/>
        </w:rPr>
        <w:t>z</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1"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/0000-0003-1400-1971</w:t>
        </w:r>
      </w:hyperlink>
      <w:r w:rsidRPr="0062723B">
        <w:rPr>
          <w:rFonts w:ascii="Times New Roman" w:hAnsi="Times New Roman" w:cs="Times New Roman"/>
        </w:rPr>
        <w:t>.</w:t>
      </w:r>
    </w:p>
    <w:p w14:paraId="52897771" w14:textId="5974843C"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Алламбергенова</w:t>
      </w:r>
      <w:proofErr w:type="spellEnd"/>
      <w:r w:rsidRPr="0062723B">
        <w:rPr>
          <w:rFonts w:ascii="Times New Roman" w:hAnsi="Times New Roman" w:cs="Times New Roman"/>
          <w:b/>
          <w:bCs/>
        </w:rPr>
        <w:t xml:space="preserve"> Зоя </w:t>
      </w:r>
      <w:proofErr w:type="spellStart"/>
      <w:r w:rsidRPr="0062723B">
        <w:rPr>
          <w:rFonts w:ascii="Times New Roman" w:hAnsi="Times New Roman" w:cs="Times New Roman"/>
          <w:b/>
          <w:bCs/>
        </w:rPr>
        <w:t>Бақбергенқызы</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722EB0">
        <w:rPr>
          <w:rFonts w:ascii="Times New Roman" w:hAnsi="Times New Roman" w:cs="Times New Roman"/>
          <w:lang w:val="en-US"/>
        </w:rPr>
        <w:t>PhD</w:t>
      </w:r>
      <w:r w:rsidRPr="0062723B">
        <w:rPr>
          <w:rFonts w:ascii="Times New Roman" w:hAnsi="Times New Roman" w:cs="Times New Roman"/>
        </w:rPr>
        <w:t xml:space="preserve">, </w:t>
      </w:r>
      <w:proofErr w:type="spellStart"/>
      <w:r w:rsidRPr="0062723B">
        <w:rPr>
          <w:rFonts w:ascii="Times New Roman" w:hAnsi="Times New Roman" w:cs="Times New Roman"/>
        </w:rPr>
        <w:t>инженерлік</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пәндер</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кафедрасының</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ғылыми</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жоқ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қауымдастырылған</w:t>
      </w:r>
      <w:proofErr w:type="spellEnd"/>
      <w:r w:rsidRPr="0062723B">
        <w:rPr>
          <w:rFonts w:ascii="Times New Roman" w:hAnsi="Times New Roman" w:cs="Times New Roman"/>
        </w:rPr>
        <w:t xml:space="preserve"> профессоры, С.Д. </w:t>
      </w:r>
      <w:proofErr w:type="spellStart"/>
      <w:r w:rsidRPr="0062723B">
        <w:rPr>
          <w:rFonts w:ascii="Times New Roman" w:hAnsi="Times New Roman" w:cs="Times New Roman"/>
        </w:rPr>
        <w:t>Асфендияров</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атындағы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ұлттық</w:t>
      </w:r>
      <w:proofErr w:type="spellEnd"/>
      <w:r w:rsidRPr="0062723B">
        <w:rPr>
          <w:rFonts w:ascii="Times New Roman" w:hAnsi="Times New Roman" w:cs="Times New Roman"/>
        </w:rPr>
        <w:t xml:space="preserve"> медицина </w:t>
      </w:r>
      <w:proofErr w:type="spellStart"/>
      <w:r w:rsidRPr="0062723B">
        <w:rPr>
          <w:rFonts w:ascii="Times New Roman" w:hAnsi="Times New Roman" w:cs="Times New Roman"/>
        </w:rPr>
        <w:t>университеті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allambergenova</w:t>
      </w:r>
      <w:proofErr w:type="spellEnd"/>
      <w:r w:rsidRPr="0062723B">
        <w:rPr>
          <w:rFonts w:ascii="Times New Roman" w:hAnsi="Times New Roman" w:cs="Times New Roman"/>
        </w:rPr>
        <w:t>.</w:t>
      </w:r>
      <w:r w:rsidRPr="00722EB0">
        <w:rPr>
          <w:rFonts w:ascii="Times New Roman" w:hAnsi="Times New Roman" w:cs="Times New Roman"/>
          <w:lang w:val="en-US"/>
        </w:rPr>
        <w:t>z</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2"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/0000-0002-0801-0508</w:t>
        </w:r>
      </w:hyperlink>
      <w:r w:rsidRPr="0062723B">
        <w:rPr>
          <w:rFonts w:ascii="Times New Roman" w:hAnsi="Times New Roman" w:cs="Times New Roman"/>
        </w:rPr>
        <w:t>.</w:t>
      </w:r>
    </w:p>
    <w:p w14:paraId="77BE8DDD" w14:textId="660162B7"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Кадырбай</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Аршын</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62723B">
        <w:rPr>
          <w:rFonts w:ascii="Times New Roman" w:hAnsi="Times New Roman" w:cs="Times New Roman"/>
        </w:rPr>
        <w:t>«</w:t>
      </w:r>
      <w:r w:rsidRPr="00722EB0">
        <w:rPr>
          <w:rFonts w:ascii="Times New Roman" w:hAnsi="Times New Roman" w:cs="Times New Roman"/>
          <w:lang w:val="en-US"/>
        </w:rPr>
        <w:t>Viva</w:t>
      </w:r>
      <w:r w:rsidRPr="0062723B">
        <w:rPr>
          <w:rFonts w:ascii="Times New Roman" w:hAnsi="Times New Roman" w:cs="Times New Roman"/>
        </w:rPr>
        <w:t xml:space="preserve"> </w:t>
      </w:r>
      <w:r w:rsidRPr="00722EB0">
        <w:rPr>
          <w:rFonts w:ascii="Times New Roman" w:hAnsi="Times New Roman" w:cs="Times New Roman"/>
          <w:lang w:val="en-US"/>
        </w:rPr>
        <w:t>Pharm</w:t>
      </w:r>
      <w:r w:rsidRPr="0062723B">
        <w:rPr>
          <w:rFonts w:ascii="Times New Roman" w:hAnsi="Times New Roman" w:cs="Times New Roman"/>
        </w:rPr>
        <w:t xml:space="preserve">» ЖШС </w:t>
      </w:r>
      <w:proofErr w:type="spellStart"/>
      <w:r w:rsidRPr="0062723B">
        <w:rPr>
          <w:rFonts w:ascii="Times New Roman" w:hAnsi="Times New Roman" w:cs="Times New Roman"/>
        </w:rPr>
        <w:t>фармацевтикалық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әзірлемелер</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бөлімінің</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жетекшісі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akadyrbai</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vivapharm</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3"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/0000-0002-5288-6742</w:t>
        </w:r>
      </w:hyperlink>
      <w:r w:rsidRPr="0062723B">
        <w:rPr>
          <w:rFonts w:ascii="Times New Roman" w:hAnsi="Times New Roman" w:cs="Times New Roman"/>
        </w:rPr>
        <w:t>.</w:t>
      </w:r>
    </w:p>
    <w:p w14:paraId="377D7A01" w14:textId="7B72DA34"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Құлманбетов</w:t>
      </w:r>
      <w:proofErr w:type="spellEnd"/>
      <w:r w:rsidRPr="0062723B">
        <w:rPr>
          <w:rFonts w:ascii="Times New Roman" w:hAnsi="Times New Roman" w:cs="Times New Roman"/>
          <w:b/>
          <w:bCs/>
        </w:rPr>
        <w:t xml:space="preserve"> Руслан </w:t>
      </w:r>
      <w:proofErr w:type="spellStart"/>
      <w:r w:rsidRPr="0062723B">
        <w:rPr>
          <w:rFonts w:ascii="Times New Roman" w:hAnsi="Times New Roman" w:cs="Times New Roman"/>
          <w:b/>
          <w:bCs/>
        </w:rPr>
        <w:t>Исатайұлы</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proofErr w:type="spellStart"/>
      <w:r w:rsidRPr="0062723B">
        <w:rPr>
          <w:rFonts w:ascii="Times New Roman" w:hAnsi="Times New Roman" w:cs="Times New Roman"/>
        </w:rPr>
        <w:t>м.ғ.к</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ғылыми</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жоқ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қауымдастырылған</w:t>
      </w:r>
      <w:proofErr w:type="spellEnd"/>
      <w:r w:rsidRPr="0062723B">
        <w:rPr>
          <w:rFonts w:ascii="Times New Roman" w:hAnsi="Times New Roman" w:cs="Times New Roman"/>
        </w:rPr>
        <w:t xml:space="preserve"> профессор, ортодонтия </w:t>
      </w:r>
      <w:proofErr w:type="spellStart"/>
      <w:r w:rsidRPr="0062723B">
        <w:rPr>
          <w:rFonts w:ascii="Times New Roman" w:hAnsi="Times New Roman" w:cs="Times New Roman"/>
        </w:rPr>
        <w:t>кафедрасының</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меңгерушісі</w:t>
      </w:r>
      <w:proofErr w:type="spellEnd"/>
      <w:r w:rsidRPr="0062723B">
        <w:rPr>
          <w:rFonts w:ascii="Times New Roman" w:hAnsi="Times New Roman" w:cs="Times New Roman"/>
        </w:rPr>
        <w:t xml:space="preserve">, С.Д. </w:t>
      </w:r>
      <w:proofErr w:type="spellStart"/>
      <w:r w:rsidRPr="0062723B">
        <w:rPr>
          <w:rFonts w:ascii="Times New Roman" w:hAnsi="Times New Roman" w:cs="Times New Roman"/>
        </w:rPr>
        <w:t>Асфендияров</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атындағы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ұлттық</w:t>
      </w:r>
      <w:proofErr w:type="spellEnd"/>
      <w:r w:rsidRPr="0062723B">
        <w:rPr>
          <w:rFonts w:ascii="Times New Roman" w:hAnsi="Times New Roman" w:cs="Times New Roman"/>
        </w:rPr>
        <w:t xml:space="preserve"> медицина </w:t>
      </w:r>
      <w:proofErr w:type="spellStart"/>
      <w:r w:rsidRPr="0062723B">
        <w:rPr>
          <w:rFonts w:ascii="Times New Roman" w:hAnsi="Times New Roman" w:cs="Times New Roman"/>
        </w:rPr>
        <w:t>университеті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kulmanbetov</w:t>
      </w:r>
      <w:proofErr w:type="spellEnd"/>
      <w:r w:rsidRPr="0062723B">
        <w:rPr>
          <w:rFonts w:ascii="Times New Roman" w:hAnsi="Times New Roman" w:cs="Times New Roman"/>
        </w:rPr>
        <w:t>.</w:t>
      </w:r>
      <w:r w:rsidRPr="00722EB0">
        <w:rPr>
          <w:rFonts w:ascii="Times New Roman" w:hAnsi="Times New Roman" w:cs="Times New Roman"/>
          <w:lang w:val="en-US"/>
        </w:rPr>
        <w:t>r</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4" w:history="1">
        <w:r w:rsidR="00F92BE1" w:rsidRPr="00722EB0">
          <w:rPr>
            <w:rStyle w:val="af0"/>
            <w:rFonts w:ascii="Times New Roman" w:hAnsi="Times New Roman" w:cs="Times New Roman"/>
            <w:lang w:val="en-US"/>
          </w:rPr>
          <w:t>https</w:t>
        </w:r>
        <w:r w:rsidR="00F92BE1" w:rsidRPr="0062723B">
          <w:rPr>
            <w:rStyle w:val="af0"/>
            <w:rFonts w:ascii="Times New Roman" w:hAnsi="Times New Roman" w:cs="Times New Roman"/>
          </w:rPr>
          <w:t>://</w:t>
        </w:r>
        <w:proofErr w:type="spellStart"/>
        <w:r w:rsidR="00F92BE1" w:rsidRPr="00722EB0">
          <w:rPr>
            <w:rStyle w:val="af0"/>
            <w:rFonts w:ascii="Times New Roman" w:hAnsi="Times New Roman" w:cs="Times New Roman"/>
            <w:lang w:val="en-US"/>
          </w:rPr>
          <w:t>orcid</w:t>
        </w:r>
        <w:proofErr w:type="spellEnd"/>
        <w:r w:rsidR="00F92BE1" w:rsidRPr="0062723B">
          <w:rPr>
            <w:rStyle w:val="af0"/>
            <w:rFonts w:ascii="Times New Roman" w:hAnsi="Times New Roman" w:cs="Times New Roman"/>
          </w:rPr>
          <w:t>.</w:t>
        </w:r>
        <w:r w:rsidR="00F92BE1" w:rsidRPr="00722EB0">
          <w:rPr>
            <w:rStyle w:val="af0"/>
            <w:rFonts w:ascii="Times New Roman" w:hAnsi="Times New Roman" w:cs="Times New Roman"/>
            <w:lang w:val="en-US"/>
          </w:rPr>
          <w:t>org</w:t>
        </w:r>
        <w:r w:rsidR="00F92BE1" w:rsidRPr="0062723B">
          <w:rPr>
            <w:rStyle w:val="af0"/>
            <w:rFonts w:ascii="Times New Roman" w:hAnsi="Times New Roman" w:cs="Times New Roman"/>
          </w:rPr>
          <w:t>/0000-0002-9631-0112</w:t>
        </w:r>
      </w:hyperlink>
      <w:r w:rsidRPr="0062723B">
        <w:rPr>
          <w:rFonts w:ascii="Times New Roman" w:hAnsi="Times New Roman" w:cs="Times New Roman"/>
        </w:rPr>
        <w:t>.</w:t>
      </w:r>
    </w:p>
    <w:p w14:paraId="57530F84" w14:textId="4034030E" w:rsidR="00F92BE1" w:rsidRPr="0062723B" w:rsidRDefault="00F92BE1"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Ибадуллаева</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Ғалия</w:t>
      </w:r>
      <w:proofErr w:type="spellEnd"/>
      <w:r w:rsidRPr="0062723B">
        <w:rPr>
          <w:rFonts w:ascii="Times New Roman" w:hAnsi="Times New Roman" w:cs="Times New Roman"/>
          <w:b/>
          <w:bCs/>
        </w:rPr>
        <w:t xml:space="preserve"> </w:t>
      </w:r>
      <w:proofErr w:type="spellStart"/>
      <w:r w:rsidRPr="0062723B">
        <w:rPr>
          <w:rFonts w:ascii="Times New Roman" w:hAnsi="Times New Roman" w:cs="Times New Roman"/>
          <w:b/>
          <w:bCs/>
        </w:rPr>
        <w:t>Сәруарқызы</w:t>
      </w:r>
      <w:proofErr w:type="spellEnd"/>
      <w:r w:rsidRPr="0062723B">
        <w:rPr>
          <w:rFonts w:ascii="Times New Roman" w:hAnsi="Times New Roman" w:cs="Times New Roman"/>
          <w:b/>
          <w:bCs/>
        </w:rPr>
        <w:t xml:space="preserve"> </w:t>
      </w:r>
      <w:r w:rsidR="00477296" w:rsidRPr="0062723B">
        <w:rPr>
          <w:rFonts w:ascii="Times New Roman" w:hAnsi="Times New Roman" w:cs="Times New Roman"/>
          <w:b/>
          <w:bCs/>
        </w:rPr>
        <w:t>–</w:t>
      </w:r>
      <w:r w:rsidRPr="0062723B">
        <w:rPr>
          <w:rFonts w:ascii="Times New Roman" w:hAnsi="Times New Roman" w:cs="Times New Roman"/>
          <w:b/>
          <w:bCs/>
        </w:rPr>
        <w:t xml:space="preserve"> </w:t>
      </w:r>
      <w:r w:rsidRPr="00722EB0">
        <w:rPr>
          <w:rFonts w:ascii="Times New Roman" w:hAnsi="Times New Roman" w:cs="Times New Roman"/>
          <w:lang w:val="en-US"/>
        </w:rPr>
        <w:t>PhD</w:t>
      </w:r>
      <w:r w:rsidRPr="0062723B">
        <w:rPr>
          <w:rFonts w:ascii="Times New Roman" w:hAnsi="Times New Roman" w:cs="Times New Roman"/>
        </w:rPr>
        <w:t xml:space="preserve">, </w:t>
      </w:r>
      <w:proofErr w:type="spellStart"/>
      <w:r w:rsidRPr="0062723B">
        <w:rPr>
          <w:rFonts w:ascii="Times New Roman" w:hAnsi="Times New Roman" w:cs="Times New Roman"/>
        </w:rPr>
        <w:t>қауымдастырылған</w:t>
      </w:r>
      <w:proofErr w:type="spellEnd"/>
      <w:r w:rsidRPr="0062723B">
        <w:rPr>
          <w:rFonts w:ascii="Times New Roman" w:hAnsi="Times New Roman" w:cs="Times New Roman"/>
        </w:rPr>
        <w:t xml:space="preserve"> профессор, </w:t>
      </w:r>
      <w:proofErr w:type="spellStart"/>
      <w:r w:rsidRPr="0062723B">
        <w:rPr>
          <w:rFonts w:ascii="Times New Roman" w:hAnsi="Times New Roman" w:cs="Times New Roman"/>
        </w:rPr>
        <w:t>фармацевтикалық</w:t>
      </w:r>
      <w:proofErr w:type="spellEnd"/>
      <w:r w:rsidRPr="0062723B">
        <w:rPr>
          <w:rFonts w:ascii="Times New Roman" w:hAnsi="Times New Roman" w:cs="Times New Roman"/>
        </w:rPr>
        <w:t xml:space="preserve"> технология </w:t>
      </w:r>
      <w:proofErr w:type="spellStart"/>
      <w:r w:rsidRPr="0062723B">
        <w:rPr>
          <w:rFonts w:ascii="Times New Roman" w:hAnsi="Times New Roman" w:cs="Times New Roman"/>
        </w:rPr>
        <w:t>кафедрасының</w:t>
      </w:r>
      <w:proofErr w:type="spellEnd"/>
      <w:r w:rsidRPr="0062723B">
        <w:rPr>
          <w:rFonts w:ascii="Times New Roman" w:hAnsi="Times New Roman" w:cs="Times New Roman"/>
        </w:rPr>
        <w:t xml:space="preserve"> профессоры, Фармация </w:t>
      </w:r>
      <w:proofErr w:type="spellStart"/>
      <w:r w:rsidRPr="0062723B">
        <w:rPr>
          <w:rFonts w:ascii="Times New Roman" w:hAnsi="Times New Roman" w:cs="Times New Roman"/>
        </w:rPr>
        <w:t>мектебі</w:t>
      </w:r>
      <w:proofErr w:type="spellEnd"/>
      <w:r w:rsidRPr="0062723B">
        <w:rPr>
          <w:rFonts w:ascii="Times New Roman" w:hAnsi="Times New Roman" w:cs="Times New Roman"/>
        </w:rPr>
        <w:t xml:space="preserve">, «С.Д. </w:t>
      </w:r>
      <w:proofErr w:type="spellStart"/>
      <w:r w:rsidRPr="0062723B">
        <w:rPr>
          <w:rFonts w:ascii="Times New Roman" w:hAnsi="Times New Roman" w:cs="Times New Roman"/>
        </w:rPr>
        <w:t>Асфендияров</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атындағы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ұлттық</w:t>
      </w:r>
      <w:proofErr w:type="spellEnd"/>
      <w:r w:rsidRPr="0062723B">
        <w:rPr>
          <w:rFonts w:ascii="Times New Roman" w:hAnsi="Times New Roman" w:cs="Times New Roman"/>
        </w:rPr>
        <w:t xml:space="preserve"> медицина </w:t>
      </w:r>
      <w:proofErr w:type="spellStart"/>
      <w:r w:rsidRPr="0062723B">
        <w:rPr>
          <w:rFonts w:ascii="Times New Roman" w:hAnsi="Times New Roman" w:cs="Times New Roman"/>
        </w:rPr>
        <w:t>университеті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КеАҚ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arujan</w:t>
      </w:r>
      <w:proofErr w:type="spellEnd"/>
      <w:r w:rsidRPr="0062723B">
        <w:rPr>
          <w:rFonts w:ascii="Times New Roman" w:hAnsi="Times New Roman" w:cs="Times New Roman"/>
        </w:rPr>
        <w:t>-</w:t>
      </w:r>
      <w:r w:rsidRPr="00722EB0">
        <w:rPr>
          <w:rFonts w:ascii="Times New Roman" w:hAnsi="Times New Roman" w:cs="Times New Roman"/>
          <w:lang w:val="en-US"/>
        </w:rPr>
        <w:t>d</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w:t>
      </w:r>
      <w:proofErr w:type="spellStart"/>
      <w:r w:rsidRPr="00722EB0">
        <w:rPr>
          <w:rFonts w:ascii="Times New Roman" w:hAnsi="Times New Roman" w:cs="Times New Roman"/>
          <w:lang w:val="en-US"/>
        </w:rPr>
        <w:t>ru</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5"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/0000-0002-1268-9867</w:t>
        </w:r>
      </w:hyperlink>
      <w:r w:rsidRPr="0062723B">
        <w:rPr>
          <w:rFonts w:ascii="Times New Roman" w:hAnsi="Times New Roman" w:cs="Times New Roman"/>
        </w:rPr>
        <w:t>.</w:t>
      </w:r>
    </w:p>
    <w:p w14:paraId="175BC6F4" w14:textId="5A3B0EE9" w:rsidR="000C228D" w:rsidRPr="0062723B" w:rsidRDefault="000C228D" w:rsidP="000C228D">
      <w:pPr>
        <w:spacing w:after="0" w:line="240" w:lineRule="auto"/>
        <w:ind w:firstLine="709"/>
        <w:jc w:val="both"/>
        <w:rPr>
          <w:rFonts w:ascii="Times New Roman" w:hAnsi="Times New Roman" w:cs="Times New Roman"/>
        </w:rPr>
      </w:pPr>
      <w:proofErr w:type="spellStart"/>
      <w:r w:rsidRPr="0062723B">
        <w:rPr>
          <w:rFonts w:ascii="Times New Roman" w:hAnsi="Times New Roman" w:cs="Times New Roman"/>
          <w:b/>
          <w:bCs/>
        </w:rPr>
        <w:t>Сүлейменов</w:t>
      </w:r>
      <w:proofErr w:type="spellEnd"/>
      <w:r w:rsidRPr="0062723B">
        <w:rPr>
          <w:rFonts w:ascii="Times New Roman" w:hAnsi="Times New Roman" w:cs="Times New Roman"/>
          <w:b/>
          <w:bCs/>
        </w:rPr>
        <w:t xml:space="preserve"> Марат </w:t>
      </w:r>
      <w:proofErr w:type="spellStart"/>
      <w:r w:rsidRPr="0062723B">
        <w:rPr>
          <w:rFonts w:ascii="Times New Roman" w:hAnsi="Times New Roman" w:cs="Times New Roman"/>
          <w:b/>
          <w:bCs/>
        </w:rPr>
        <w:t>Камытбекұлы</w:t>
      </w:r>
      <w:proofErr w:type="spellEnd"/>
      <w:r w:rsidRPr="0062723B">
        <w:rPr>
          <w:rFonts w:ascii="Times New Roman" w:hAnsi="Times New Roman" w:cs="Times New Roman"/>
        </w:rPr>
        <w:t xml:space="preserve"> </w:t>
      </w:r>
      <w:r w:rsidR="00477296" w:rsidRPr="0062723B">
        <w:rPr>
          <w:rFonts w:ascii="Times New Roman" w:hAnsi="Times New Roman" w:cs="Times New Roman"/>
        </w:rPr>
        <w:t>–</w:t>
      </w:r>
      <w:r w:rsidRPr="0062723B">
        <w:rPr>
          <w:rFonts w:ascii="Times New Roman" w:hAnsi="Times New Roman" w:cs="Times New Roman"/>
        </w:rPr>
        <w:t xml:space="preserve"> хат-</w:t>
      </w:r>
      <w:proofErr w:type="spellStart"/>
      <w:r w:rsidRPr="0062723B">
        <w:rPr>
          <w:rFonts w:ascii="Times New Roman" w:hAnsi="Times New Roman" w:cs="Times New Roman"/>
        </w:rPr>
        <w:t>хабарға</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жауапты</w:t>
      </w:r>
      <w:proofErr w:type="spellEnd"/>
      <w:r w:rsidRPr="0062723B">
        <w:rPr>
          <w:rFonts w:ascii="Times New Roman" w:hAnsi="Times New Roman" w:cs="Times New Roman"/>
        </w:rPr>
        <w:t xml:space="preserve"> автор, биология </w:t>
      </w:r>
      <w:proofErr w:type="spellStart"/>
      <w:r w:rsidRPr="0062723B">
        <w:rPr>
          <w:rFonts w:ascii="Times New Roman" w:hAnsi="Times New Roman" w:cs="Times New Roman"/>
        </w:rPr>
        <w:t>ғылымдарының</w:t>
      </w:r>
      <w:proofErr w:type="spellEnd"/>
      <w:r w:rsidRPr="0062723B">
        <w:rPr>
          <w:rFonts w:ascii="Times New Roman" w:hAnsi="Times New Roman" w:cs="Times New Roman"/>
        </w:rPr>
        <w:t xml:space="preserve"> кандидаты, биотехнология </w:t>
      </w:r>
      <w:proofErr w:type="spellStart"/>
      <w:r w:rsidRPr="0062723B">
        <w:rPr>
          <w:rFonts w:ascii="Times New Roman" w:hAnsi="Times New Roman" w:cs="Times New Roman"/>
        </w:rPr>
        <w:t>және</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жалпы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химиялық</w:t>
      </w:r>
      <w:proofErr w:type="spellEnd"/>
      <w:r w:rsidRPr="0062723B">
        <w:rPr>
          <w:rFonts w:ascii="Times New Roman" w:hAnsi="Times New Roman" w:cs="Times New Roman"/>
        </w:rPr>
        <w:t xml:space="preserve"> технология </w:t>
      </w:r>
      <w:proofErr w:type="spellStart"/>
      <w:r w:rsidRPr="0062723B">
        <w:rPr>
          <w:rFonts w:ascii="Times New Roman" w:hAnsi="Times New Roman" w:cs="Times New Roman"/>
        </w:rPr>
        <w:t>кафедрасының</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ғылыми</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атағы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жоқ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қауымдастырылған</w:t>
      </w:r>
      <w:proofErr w:type="spellEnd"/>
      <w:r w:rsidRPr="0062723B">
        <w:rPr>
          <w:rFonts w:ascii="Times New Roman" w:hAnsi="Times New Roman" w:cs="Times New Roman"/>
        </w:rPr>
        <w:t xml:space="preserve"> профессоры, С.Д. </w:t>
      </w:r>
      <w:proofErr w:type="spellStart"/>
      <w:r w:rsidRPr="0062723B">
        <w:rPr>
          <w:rFonts w:ascii="Times New Roman" w:hAnsi="Times New Roman" w:cs="Times New Roman"/>
        </w:rPr>
        <w:t>Асфендияров</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lastRenderedPageBreak/>
        <w:t>атындағы</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ұлттық</w:t>
      </w:r>
      <w:proofErr w:type="spellEnd"/>
      <w:r w:rsidRPr="0062723B">
        <w:rPr>
          <w:rFonts w:ascii="Times New Roman" w:hAnsi="Times New Roman" w:cs="Times New Roman"/>
        </w:rPr>
        <w:t xml:space="preserve"> медицина </w:t>
      </w:r>
      <w:proofErr w:type="spellStart"/>
      <w:r w:rsidRPr="0062723B">
        <w:rPr>
          <w:rFonts w:ascii="Times New Roman" w:hAnsi="Times New Roman" w:cs="Times New Roman"/>
        </w:rPr>
        <w:t>университеті</w:t>
      </w:r>
      <w:proofErr w:type="spellEnd"/>
      <w:r w:rsidRPr="0062723B">
        <w:rPr>
          <w:rFonts w:ascii="Times New Roman" w:hAnsi="Times New Roman" w:cs="Times New Roman"/>
        </w:rPr>
        <w:t xml:space="preserve">, </w:t>
      </w:r>
      <w:proofErr w:type="spellStart"/>
      <w:r w:rsidRPr="0062723B">
        <w:rPr>
          <w:rFonts w:ascii="Times New Roman" w:hAnsi="Times New Roman" w:cs="Times New Roman"/>
        </w:rPr>
        <w:t>Қазақстан</w:t>
      </w:r>
      <w:proofErr w:type="spellEnd"/>
      <w:r w:rsidRPr="0062723B">
        <w:rPr>
          <w:rFonts w:ascii="Times New Roman" w:hAnsi="Times New Roman" w:cs="Times New Roman"/>
        </w:rPr>
        <w:t xml:space="preserve">, Алматы, </w:t>
      </w:r>
      <w:r w:rsidRPr="00722EB0">
        <w:rPr>
          <w:rFonts w:ascii="Times New Roman" w:hAnsi="Times New Roman" w:cs="Times New Roman"/>
          <w:lang w:val="en-US"/>
        </w:rPr>
        <w:t>e</w:t>
      </w:r>
      <w:r w:rsidRPr="0062723B">
        <w:rPr>
          <w:rFonts w:ascii="Times New Roman" w:hAnsi="Times New Roman" w:cs="Times New Roman"/>
        </w:rPr>
        <w:t>-</w:t>
      </w:r>
      <w:r w:rsidRPr="00722EB0">
        <w:rPr>
          <w:rFonts w:ascii="Times New Roman" w:hAnsi="Times New Roman" w:cs="Times New Roman"/>
          <w:lang w:val="en-US"/>
        </w:rPr>
        <w:t>mail</w:t>
      </w:r>
      <w:r w:rsidRPr="0062723B">
        <w:rPr>
          <w:rFonts w:ascii="Times New Roman" w:hAnsi="Times New Roman" w:cs="Times New Roman"/>
        </w:rPr>
        <w:t xml:space="preserve">: </w:t>
      </w:r>
      <w:proofErr w:type="spellStart"/>
      <w:r w:rsidRPr="00722EB0">
        <w:rPr>
          <w:rFonts w:ascii="Times New Roman" w:hAnsi="Times New Roman" w:cs="Times New Roman"/>
          <w:lang w:val="en-US"/>
        </w:rPr>
        <w:t>suleimenov</w:t>
      </w:r>
      <w:proofErr w:type="spellEnd"/>
      <w:r w:rsidRPr="0062723B">
        <w:rPr>
          <w:rFonts w:ascii="Times New Roman" w:hAnsi="Times New Roman" w:cs="Times New Roman"/>
        </w:rPr>
        <w:t>.</w:t>
      </w:r>
      <w:r w:rsidRPr="00722EB0">
        <w:rPr>
          <w:rFonts w:ascii="Times New Roman" w:hAnsi="Times New Roman" w:cs="Times New Roman"/>
          <w:lang w:val="en-US"/>
        </w:rPr>
        <w:t>m</w:t>
      </w:r>
      <w:r w:rsidRPr="0062723B">
        <w:rPr>
          <w:rFonts w:ascii="Times New Roman" w:hAnsi="Times New Roman" w:cs="Times New Roman"/>
        </w:rPr>
        <w:t>@</w:t>
      </w:r>
      <w:proofErr w:type="spellStart"/>
      <w:r w:rsidRPr="00722EB0">
        <w:rPr>
          <w:rFonts w:ascii="Times New Roman" w:hAnsi="Times New Roman" w:cs="Times New Roman"/>
          <w:lang w:val="en-US"/>
        </w:rPr>
        <w:t>kaznmu</w:t>
      </w:r>
      <w:proofErr w:type="spellEnd"/>
      <w:r w:rsidRPr="0062723B">
        <w:rPr>
          <w:rFonts w:ascii="Times New Roman" w:hAnsi="Times New Roman" w:cs="Times New Roman"/>
        </w:rPr>
        <w:t>.</w:t>
      </w:r>
      <w:proofErr w:type="spellStart"/>
      <w:r w:rsidRPr="00722EB0">
        <w:rPr>
          <w:rFonts w:ascii="Times New Roman" w:hAnsi="Times New Roman" w:cs="Times New Roman"/>
          <w:lang w:val="en-US"/>
        </w:rPr>
        <w:t>kz</w:t>
      </w:r>
      <w:proofErr w:type="spellEnd"/>
      <w:r w:rsidRPr="0062723B">
        <w:rPr>
          <w:rFonts w:ascii="Times New Roman" w:hAnsi="Times New Roman" w:cs="Times New Roman"/>
        </w:rPr>
        <w:t xml:space="preserve">, </w:t>
      </w:r>
      <w:r w:rsidRPr="00722EB0">
        <w:rPr>
          <w:rFonts w:ascii="Times New Roman" w:hAnsi="Times New Roman" w:cs="Times New Roman"/>
          <w:lang w:val="en-US"/>
        </w:rPr>
        <w:t>ORCID</w:t>
      </w:r>
      <w:r w:rsidRPr="0062723B">
        <w:rPr>
          <w:rFonts w:ascii="Times New Roman" w:hAnsi="Times New Roman" w:cs="Times New Roman"/>
        </w:rPr>
        <w:t xml:space="preserve">: </w:t>
      </w:r>
      <w:hyperlink r:id="rId46" w:history="1">
        <w:r w:rsidR="00A60E8A" w:rsidRPr="00722EB0">
          <w:rPr>
            <w:rStyle w:val="af0"/>
            <w:rFonts w:ascii="Times New Roman" w:hAnsi="Times New Roman" w:cs="Times New Roman"/>
            <w:lang w:val="en-US"/>
          </w:rPr>
          <w:t>https</w:t>
        </w:r>
        <w:r w:rsidR="00A60E8A" w:rsidRPr="0062723B">
          <w:rPr>
            <w:rStyle w:val="af0"/>
            <w:rFonts w:ascii="Times New Roman" w:hAnsi="Times New Roman" w:cs="Times New Roman"/>
          </w:rPr>
          <w:t>://</w:t>
        </w:r>
        <w:proofErr w:type="spellStart"/>
        <w:r w:rsidR="00A60E8A" w:rsidRPr="00722EB0">
          <w:rPr>
            <w:rStyle w:val="af0"/>
            <w:rFonts w:ascii="Times New Roman" w:hAnsi="Times New Roman" w:cs="Times New Roman"/>
            <w:lang w:val="en-US"/>
          </w:rPr>
          <w:t>orcid</w:t>
        </w:r>
        <w:proofErr w:type="spellEnd"/>
        <w:r w:rsidR="00A60E8A" w:rsidRPr="0062723B">
          <w:rPr>
            <w:rStyle w:val="af0"/>
            <w:rFonts w:ascii="Times New Roman" w:hAnsi="Times New Roman" w:cs="Times New Roman"/>
          </w:rPr>
          <w:t>.</w:t>
        </w:r>
        <w:r w:rsidR="00A60E8A" w:rsidRPr="00722EB0">
          <w:rPr>
            <w:rStyle w:val="af0"/>
            <w:rFonts w:ascii="Times New Roman" w:hAnsi="Times New Roman" w:cs="Times New Roman"/>
            <w:lang w:val="en-US"/>
          </w:rPr>
          <w:t>org</w:t>
        </w:r>
        <w:r w:rsidR="00A60E8A" w:rsidRPr="0062723B">
          <w:rPr>
            <w:rStyle w:val="af0"/>
            <w:rFonts w:ascii="Times New Roman" w:hAnsi="Times New Roman" w:cs="Times New Roman"/>
          </w:rPr>
          <w:t>/0009-0005-6902-6262</w:t>
        </w:r>
      </w:hyperlink>
      <w:r w:rsidRPr="0062723B">
        <w:rPr>
          <w:rFonts w:ascii="Times New Roman" w:hAnsi="Times New Roman" w:cs="Times New Roman"/>
        </w:rPr>
        <w:t>.</w:t>
      </w:r>
    </w:p>
    <w:p w14:paraId="20148602" w14:textId="366BCFE7" w:rsidR="000C228D" w:rsidRPr="00722EB0" w:rsidRDefault="000C228D" w:rsidP="000C228D">
      <w:pPr>
        <w:spacing w:after="0" w:line="240" w:lineRule="auto"/>
        <w:ind w:firstLine="709"/>
        <w:jc w:val="both"/>
        <w:rPr>
          <w:rFonts w:ascii="Times New Roman" w:hAnsi="Times New Roman" w:cs="Times New Roman"/>
          <w:b/>
          <w:bCs/>
          <w:lang w:val="en-US"/>
        </w:rPr>
      </w:pPr>
      <w:r w:rsidRPr="00722EB0">
        <w:rPr>
          <w:rFonts w:ascii="Times New Roman" w:hAnsi="Times New Roman" w:cs="Times New Roman"/>
          <w:b/>
          <w:bCs/>
          <w:lang w:val="en-US"/>
        </w:rPr>
        <w:t>ABOUT AUTHORS</w:t>
      </w:r>
    </w:p>
    <w:p w14:paraId="3311766D" w14:textId="071EF69D" w:rsidR="000C228D" w:rsidRPr="00722EB0" w:rsidRDefault="000C228D" w:rsidP="000C228D">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 xml:space="preserve">Jakiyanov Amangeldy Muratovich </w:t>
      </w:r>
      <w:r w:rsidR="00477296" w:rsidRPr="00722EB0">
        <w:rPr>
          <w:rFonts w:ascii="Times New Roman" w:hAnsi="Times New Roman" w:cs="Times New Roman"/>
          <w:b/>
          <w:bCs/>
          <w:lang w:val="en-US"/>
        </w:rPr>
        <w:t>–</w:t>
      </w:r>
      <w:r w:rsidRPr="00722EB0">
        <w:rPr>
          <w:rFonts w:ascii="Times New Roman" w:hAnsi="Times New Roman" w:cs="Times New Roman"/>
          <w:b/>
          <w:bCs/>
          <w:lang w:val="en-US"/>
        </w:rPr>
        <w:t xml:space="preserve"> </w:t>
      </w:r>
      <w:r w:rsidRPr="00722EB0">
        <w:rPr>
          <w:rFonts w:ascii="Times New Roman" w:hAnsi="Times New Roman" w:cs="Times New Roman"/>
          <w:lang w:val="en-US"/>
        </w:rPr>
        <w:t xml:space="preserve">Assistant Professor, Department of Biotechnology and General Chemical Technology, School of Pharmacy,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Almaty, Kazakhstan, e-mail: dzhakiyanov.a@kaznmu.kz, ORCID: </w:t>
      </w:r>
      <w:hyperlink r:id="rId47" w:history="1">
        <w:r w:rsidR="00A60E8A" w:rsidRPr="00722EB0">
          <w:rPr>
            <w:rStyle w:val="af0"/>
            <w:rFonts w:ascii="Times New Roman" w:hAnsi="Times New Roman" w:cs="Times New Roman"/>
            <w:lang w:val="en-US"/>
          </w:rPr>
          <w:t>https://orcid.org/0000-0001-5239-9429</w:t>
        </w:r>
      </w:hyperlink>
      <w:r w:rsidRPr="00722EB0">
        <w:rPr>
          <w:rFonts w:ascii="Times New Roman" w:hAnsi="Times New Roman" w:cs="Times New Roman"/>
          <w:lang w:val="en-US"/>
        </w:rPr>
        <w:t>.</w:t>
      </w:r>
    </w:p>
    <w:p w14:paraId="50BBF0E7" w14:textId="67E9DFC5" w:rsidR="000C228D" w:rsidRPr="00722EB0" w:rsidRDefault="000C228D" w:rsidP="000C228D">
      <w:pPr>
        <w:spacing w:after="0" w:line="240" w:lineRule="auto"/>
        <w:ind w:firstLine="709"/>
        <w:jc w:val="both"/>
        <w:rPr>
          <w:rFonts w:ascii="Times New Roman" w:hAnsi="Times New Roman" w:cs="Times New Roman"/>
          <w:lang w:val="en-US"/>
        </w:rPr>
      </w:pPr>
      <w:proofErr w:type="spellStart"/>
      <w:r w:rsidRPr="00722EB0">
        <w:rPr>
          <w:rFonts w:ascii="Times New Roman" w:hAnsi="Times New Roman" w:cs="Times New Roman"/>
          <w:b/>
          <w:bCs/>
          <w:lang w:val="en-US"/>
        </w:rPr>
        <w:t>Sakipova</w:t>
      </w:r>
      <w:proofErr w:type="spellEnd"/>
      <w:r w:rsidRPr="00722EB0">
        <w:rPr>
          <w:rFonts w:ascii="Times New Roman" w:hAnsi="Times New Roman" w:cs="Times New Roman"/>
          <w:b/>
          <w:bCs/>
          <w:lang w:val="en-US"/>
        </w:rPr>
        <w:t xml:space="preserve"> </w:t>
      </w:r>
      <w:proofErr w:type="spellStart"/>
      <w:r w:rsidRPr="00722EB0">
        <w:rPr>
          <w:rFonts w:ascii="Times New Roman" w:hAnsi="Times New Roman" w:cs="Times New Roman"/>
          <w:b/>
          <w:bCs/>
          <w:lang w:val="en-US"/>
        </w:rPr>
        <w:t>Zuriadda</w:t>
      </w:r>
      <w:proofErr w:type="spellEnd"/>
      <w:r w:rsidRPr="00722EB0">
        <w:rPr>
          <w:rFonts w:ascii="Times New Roman" w:hAnsi="Times New Roman" w:cs="Times New Roman"/>
          <w:b/>
          <w:bCs/>
          <w:lang w:val="en-US"/>
        </w:rPr>
        <w:t xml:space="preserve"> </w:t>
      </w:r>
      <w:proofErr w:type="spellStart"/>
      <w:r w:rsidRPr="00722EB0">
        <w:rPr>
          <w:rFonts w:ascii="Times New Roman" w:hAnsi="Times New Roman" w:cs="Times New Roman"/>
          <w:b/>
          <w:bCs/>
          <w:lang w:val="en-US"/>
        </w:rPr>
        <w:t>Bektemirovna</w:t>
      </w:r>
      <w:proofErr w:type="spellEnd"/>
      <w:r w:rsidRPr="00722EB0">
        <w:rPr>
          <w:rFonts w:ascii="Times New Roman" w:hAnsi="Times New Roman" w:cs="Times New Roman"/>
          <w:b/>
          <w:bCs/>
          <w:lang w:val="en-US"/>
        </w:rPr>
        <w:t xml:space="preserve"> </w:t>
      </w:r>
      <w:r w:rsidR="00477296" w:rsidRPr="00722EB0">
        <w:rPr>
          <w:rFonts w:ascii="Times New Roman" w:hAnsi="Times New Roman" w:cs="Times New Roman"/>
          <w:b/>
          <w:bCs/>
          <w:lang w:val="en-US"/>
        </w:rPr>
        <w:t>–</w:t>
      </w:r>
      <w:r w:rsidRPr="00722EB0">
        <w:rPr>
          <w:rFonts w:ascii="Times New Roman" w:hAnsi="Times New Roman" w:cs="Times New Roman"/>
          <w:lang w:val="en-US"/>
        </w:rPr>
        <w:t xml:space="preserve"> Doctor of Pharmaceutical Sciences, Professor, Dean of the School of Pharmacy,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Almaty, Kazakhstan, e-mail: sakipova.z@kaznmu.kz, ORCID: </w:t>
      </w:r>
      <w:hyperlink r:id="rId48" w:history="1">
        <w:r w:rsidR="00A60E8A" w:rsidRPr="00722EB0">
          <w:rPr>
            <w:rStyle w:val="af0"/>
            <w:rFonts w:ascii="Times New Roman" w:hAnsi="Times New Roman" w:cs="Times New Roman"/>
            <w:lang w:val="en-US"/>
          </w:rPr>
          <w:t>https://orcid.org/0000-0003-1400-1971</w:t>
        </w:r>
      </w:hyperlink>
      <w:r w:rsidRPr="00722EB0">
        <w:rPr>
          <w:rFonts w:ascii="Times New Roman" w:hAnsi="Times New Roman" w:cs="Times New Roman"/>
          <w:lang w:val="en-US"/>
        </w:rPr>
        <w:t>.</w:t>
      </w:r>
    </w:p>
    <w:p w14:paraId="3A83F2A4" w14:textId="1CB878AB" w:rsidR="000C228D" w:rsidRPr="00722EB0" w:rsidRDefault="000C228D" w:rsidP="000C228D">
      <w:pPr>
        <w:spacing w:after="0" w:line="240" w:lineRule="auto"/>
        <w:ind w:firstLine="709"/>
        <w:jc w:val="both"/>
        <w:rPr>
          <w:rFonts w:ascii="Times New Roman" w:hAnsi="Times New Roman" w:cs="Times New Roman"/>
          <w:lang w:val="en-US"/>
        </w:rPr>
      </w:pPr>
      <w:proofErr w:type="spellStart"/>
      <w:r w:rsidRPr="00722EB0">
        <w:rPr>
          <w:rFonts w:ascii="Times New Roman" w:hAnsi="Times New Roman" w:cs="Times New Roman"/>
          <w:b/>
          <w:bCs/>
          <w:lang w:val="en-US"/>
        </w:rPr>
        <w:t>Allambergenova</w:t>
      </w:r>
      <w:proofErr w:type="spellEnd"/>
      <w:r w:rsidRPr="00722EB0">
        <w:rPr>
          <w:rFonts w:ascii="Times New Roman" w:hAnsi="Times New Roman" w:cs="Times New Roman"/>
          <w:b/>
          <w:bCs/>
          <w:lang w:val="en-US"/>
        </w:rPr>
        <w:t xml:space="preserve"> Zoya </w:t>
      </w:r>
      <w:proofErr w:type="spellStart"/>
      <w:r w:rsidRPr="00722EB0">
        <w:rPr>
          <w:rFonts w:ascii="Times New Roman" w:hAnsi="Times New Roman" w:cs="Times New Roman"/>
          <w:b/>
          <w:bCs/>
          <w:lang w:val="en-US"/>
        </w:rPr>
        <w:t>Bakbergenqyzy</w:t>
      </w:r>
      <w:proofErr w:type="spellEnd"/>
      <w:r w:rsidRPr="00722EB0">
        <w:rPr>
          <w:rFonts w:ascii="Times New Roman" w:hAnsi="Times New Roman" w:cs="Times New Roman"/>
          <w:b/>
          <w:bCs/>
          <w:lang w:val="en-US"/>
        </w:rPr>
        <w:t xml:space="preserve"> </w:t>
      </w:r>
      <w:r w:rsidR="00477296" w:rsidRPr="00722EB0">
        <w:rPr>
          <w:rFonts w:ascii="Times New Roman" w:hAnsi="Times New Roman" w:cs="Times New Roman"/>
          <w:b/>
          <w:bCs/>
          <w:lang w:val="en-US"/>
        </w:rPr>
        <w:t>–</w:t>
      </w:r>
      <w:r w:rsidRPr="00722EB0">
        <w:rPr>
          <w:rFonts w:ascii="Times New Roman" w:hAnsi="Times New Roman" w:cs="Times New Roman"/>
          <w:b/>
          <w:bCs/>
          <w:lang w:val="en-US"/>
        </w:rPr>
        <w:t xml:space="preserve"> </w:t>
      </w:r>
      <w:r w:rsidRPr="00722EB0">
        <w:rPr>
          <w:rFonts w:ascii="Times New Roman" w:hAnsi="Times New Roman" w:cs="Times New Roman"/>
          <w:lang w:val="en-US"/>
        </w:rPr>
        <w:t xml:space="preserve">PhD, Associate Professor without academic title, Department of Engineering Disciplines,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Almaty, Kazakhstan, e-mail: allambergenova.z@kaznmu.kz, ORCID: </w:t>
      </w:r>
      <w:hyperlink r:id="rId49" w:history="1">
        <w:r w:rsidR="00A60E8A" w:rsidRPr="00722EB0">
          <w:rPr>
            <w:rStyle w:val="af0"/>
            <w:rFonts w:ascii="Times New Roman" w:hAnsi="Times New Roman" w:cs="Times New Roman"/>
            <w:lang w:val="en-US"/>
          </w:rPr>
          <w:t>https://orcid.org/0000-0002-0801-0508</w:t>
        </w:r>
      </w:hyperlink>
      <w:r w:rsidRPr="00722EB0">
        <w:rPr>
          <w:rFonts w:ascii="Times New Roman" w:hAnsi="Times New Roman" w:cs="Times New Roman"/>
          <w:lang w:val="en-US"/>
        </w:rPr>
        <w:t>.</w:t>
      </w:r>
    </w:p>
    <w:p w14:paraId="6E829CE9" w14:textId="1D18B85F" w:rsidR="000C228D" w:rsidRPr="00722EB0" w:rsidRDefault="000C228D" w:rsidP="000C228D">
      <w:pPr>
        <w:spacing w:after="0" w:line="240" w:lineRule="auto"/>
        <w:ind w:firstLine="709"/>
        <w:jc w:val="both"/>
        <w:rPr>
          <w:rFonts w:ascii="Times New Roman" w:hAnsi="Times New Roman" w:cs="Times New Roman"/>
          <w:lang w:val="en-US"/>
        </w:rPr>
      </w:pPr>
      <w:proofErr w:type="spellStart"/>
      <w:r w:rsidRPr="00722EB0">
        <w:rPr>
          <w:rFonts w:ascii="Times New Roman" w:hAnsi="Times New Roman" w:cs="Times New Roman"/>
          <w:b/>
          <w:bCs/>
          <w:lang w:val="en-US"/>
        </w:rPr>
        <w:t>Kadyrbay</w:t>
      </w:r>
      <w:proofErr w:type="spellEnd"/>
      <w:r w:rsidRPr="00722EB0">
        <w:rPr>
          <w:rFonts w:ascii="Times New Roman" w:hAnsi="Times New Roman" w:cs="Times New Roman"/>
          <w:b/>
          <w:bCs/>
          <w:lang w:val="en-US"/>
        </w:rPr>
        <w:t xml:space="preserve"> </w:t>
      </w:r>
      <w:proofErr w:type="spellStart"/>
      <w:r w:rsidRPr="00722EB0">
        <w:rPr>
          <w:rFonts w:ascii="Times New Roman" w:hAnsi="Times New Roman" w:cs="Times New Roman"/>
          <w:b/>
          <w:bCs/>
          <w:lang w:val="en-US"/>
        </w:rPr>
        <w:t>Arshyn</w:t>
      </w:r>
      <w:proofErr w:type="spellEnd"/>
      <w:r w:rsidRPr="00722EB0">
        <w:rPr>
          <w:rFonts w:ascii="Times New Roman" w:hAnsi="Times New Roman" w:cs="Times New Roman"/>
          <w:b/>
          <w:bCs/>
          <w:lang w:val="en-US"/>
        </w:rPr>
        <w:t xml:space="preserve"> </w:t>
      </w:r>
      <w:r w:rsidR="00477296" w:rsidRPr="00722EB0">
        <w:rPr>
          <w:rFonts w:ascii="Times New Roman" w:hAnsi="Times New Roman" w:cs="Times New Roman"/>
          <w:b/>
          <w:bCs/>
          <w:lang w:val="en-US"/>
        </w:rPr>
        <w:t>–</w:t>
      </w:r>
      <w:r w:rsidRPr="00722EB0">
        <w:rPr>
          <w:rFonts w:ascii="Times New Roman" w:hAnsi="Times New Roman" w:cs="Times New Roman"/>
          <w:b/>
          <w:bCs/>
          <w:lang w:val="en-US"/>
        </w:rPr>
        <w:t xml:space="preserve"> </w:t>
      </w:r>
      <w:r w:rsidRPr="00722EB0">
        <w:rPr>
          <w:rFonts w:ascii="Times New Roman" w:hAnsi="Times New Roman" w:cs="Times New Roman"/>
          <w:lang w:val="en-US"/>
        </w:rPr>
        <w:t xml:space="preserve">Head of Pharmaceutical Development, Viva Pharm LLP, Almaty, Kazakhstan, e-mail: akadyrbai@vivapharm.kz, ORCID: </w:t>
      </w:r>
      <w:hyperlink r:id="rId50" w:history="1">
        <w:r w:rsidR="00A60E8A" w:rsidRPr="00722EB0">
          <w:rPr>
            <w:rStyle w:val="af0"/>
            <w:rFonts w:ascii="Times New Roman" w:hAnsi="Times New Roman" w:cs="Times New Roman"/>
            <w:lang w:val="en-US"/>
          </w:rPr>
          <w:t>https://orcid.org/0000-0002-5288-6742</w:t>
        </w:r>
      </w:hyperlink>
      <w:r w:rsidRPr="00722EB0">
        <w:rPr>
          <w:rFonts w:ascii="Times New Roman" w:hAnsi="Times New Roman" w:cs="Times New Roman"/>
          <w:lang w:val="en-US"/>
        </w:rPr>
        <w:t>.</w:t>
      </w:r>
    </w:p>
    <w:p w14:paraId="2EB08D14" w14:textId="467C1878" w:rsidR="000C228D" w:rsidRPr="00722EB0" w:rsidRDefault="000C228D" w:rsidP="000C228D">
      <w:pPr>
        <w:spacing w:after="0" w:line="240" w:lineRule="auto"/>
        <w:ind w:firstLine="709"/>
        <w:jc w:val="both"/>
        <w:rPr>
          <w:rFonts w:ascii="Times New Roman" w:hAnsi="Times New Roman" w:cs="Times New Roman"/>
          <w:lang w:val="en-US"/>
        </w:rPr>
      </w:pPr>
      <w:proofErr w:type="spellStart"/>
      <w:r w:rsidRPr="00722EB0">
        <w:rPr>
          <w:rFonts w:ascii="Times New Roman" w:hAnsi="Times New Roman" w:cs="Times New Roman"/>
          <w:b/>
          <w:bCs/>
          <w:lang w:val="en-US"/>
        </w:rPr>
        <w:t>Kulmanbetov</w:t>
      </w:r>
      <w:proofErr w:type="spellEnd"/>
      <w:r w:rsidRPr="00722EB0">
        <w:rPr>
          <w:rFonts w:ascii="Times New Roman" w:hAnsi="Times New Roman" w:cs="Times New Roman"/>
          <w:b/>
          <w:bCs/>
          <w:lang w:val="en-US"/>
        </w:rPr>
        <w:t xml:space="preserve"> Ruslan Isatayevich </w:t>
      </w:r>
      <w:r w:rsidR="00477296" w:rsidRPr="00722EB0">
        <w:rPr>
          <w:rFonts w:ascii="Times New Roman" w:hAnsi="Times New Roman" w:cs="Times New Roman"/>
          <w:b/>
          <w:bCs/>
          <w:lang w:val="en-US"/>
        </w:rPr>
        <w:t>–</w:t>
      </w:r>
      <w:r w:rsidRPr="00722EB0">
        <w:rPr>
          <w:rFonts w:ascii="Times New Roman" w:hAnsi="Times New Roman" w:cs="Times New Roman"/>
          <w:b/>
          <w:bCs/>
          <w:lang w:val="en-US"/>
        </w:rPr>
        <w:t xml:space="preserve"> </w:t>
      </w:r>
      <w:r w:rsidRPr="00722EB0">
        <w:rPr>
          <w:rFonts w:ascii="Times New Roman" w:hAnsi="Times New Roman" w:cs="Times New Roman"/>
          <w:lang w:val="en-US"/>
        </w:rPr>
        <w:t xml:space="preserve">Candidate of Medical Sciences, Associate Professor without academic title, Head of the Department of Orthodontics,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Almaty, Kazakhstan, e-mail: kulmanbetov.r@kaznmu.kz, ORCID: </w:t>
      </w:r>
      <w:hyperlink r:id="rId51" w:history="1">
        <w:r w:rsidR="002A4CF0" w:rsidRPr="00722EB0">
          <w:rPr>
            <w:rStyle w:val="af0"/>
            <w:rFonts w:ascii="Times New Roman" w:hAnsi="Times New Roman" w:cs="Times New Roman"/>
            <w:lang w:val="en-US"/>
          </w:rPr>
          <w:t>https://orcid.org/0000-0002-9631-0112</w:t>
        </w:r>
      </w:hyperlink>
      <w:r w:rsidRPr="00722EB0">
        <w:rPr>
          <w:rFonts w:ascii="Times New Roman" w:hAnsi="Times New Roman" w:cs="Times New Roman"/>
          <w:lang w:val="en-US"/>
        </w:rPr>
        <w:t>.</w:t>
      </w:r>
    </w:p>
    <w:p w14:paraId="650B6CDE" w14:textId="5BB9865A" w:rsidR="002A4CF0" w:rsidRPr="00722EB0" w:rsidRDefault="002A4CF0" w:rsidP="000C228D">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 xml:space="preserve">Ibadullayeva Galiya </w:t>
      </w:r>
      <w:proofErr w:type="spellStart"/>
      <w:r w:rsidRPr="00722EB0">
        <w:rPr>
          <w:rFonts w:ascii="Times New Roman" w:hAnsi="Times New Roman" w:cs="Times New Roman"/>
          <w:b/>
          <w:bCs/>
          <w:lang w:val="en-US"/>
        </w:rPr>
        <w:t>Saruarkyzy</w:t>
      </w:r>
      <w:proofErr w:type="spellEnd"/>
      <w:r w:rsidRPr="00722EB0">
        <w:rPr>
          <w:rFonts w:ascii="Times New Roman" w:hAnsi="Times New Roman" w:cs="Times New Roman"/>
          <w:lang w:val="en-US"/>
        </w:rPr>
        <w:t xml:space="preserve"> </w:t>
      </w:r>
      <w:r w:rsidR="00477296" w:rsidRPr="00722EB0">
        <w:rPr>
          <w:rFonts w:ascii="Times New Roman" w:hAnsi="Times New Roman" w:cs="Times New Roman"/>
          <w:lang w:val="en-US"/>
        </w:rPr>
        <w:t>–</w:t>
      </w:r>
      <w:r w:rsidRPr="00722EB0">
        <w:rPr>
          <w:rFonts w:ascii="Times New Roman" w:hAnsi="Times New Roman" w:cs="Times New Roman"/>
          <w:lang w:val="en-US"/>
        </w:rPr>
        <w:t xml:space="preserve"> PhD, Associate Professor, Professor of the Department of Pharmaceutical Technology, School of Pharmacy,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Almaty, Kazakhstan, e-mail: arujan-d@mail.ru, ORCID: </w:t>
      </w:r>
      <w:hyperlink r:id="rId52" w:history="1">
        <w:r w:rsidR="00A60E8A" w:rsidRPr="00722EB0">
          <w:rPr>
            <w:rStyle w:val="af0"/>
            <w:rFonts w:ascii="Times New Roman" w:hAnsi="Times New Roman" w:cs="Times New Roman"/>
            <w:lang w:val="en-US"/>
          </w:rPr>
          <w:t>https://orcid.org/0000-0002-1268-9867</w:t>
        </w:r>
      </w:hyperlink>
      <w:r w:rsidRPr="00722EB0">
        <w:rPr>
          <w:rFonts w:ascii="Times New Roman" w:hAnsi="Times New Roman" w:cs="Times New Roman"/>
          <w:lang w:val="en-US"/>
        </w:rPr>
        <w:t>.</w:t>
      </w:r>
    </w:p>
    <w:p w14:paraId="591A19CA" w14:textId="0E4F9ED2" w:rsidR="008741CF" w:rsidRPr="00722EB0" w:rsidRDefault="000C228D" w:rsidP="000C228D">
      <w:pPr>
        <w:spacing w:after="0" w:line="240" w:lineRule="auto"/>
        <w:ind w:firstLine="709"/>
        <w:jc w:val="both"/>
        <w:rPr>
          <w:rFonts w:ascii="Times New Roman" w:hAnsi="Times New Roman" w:cs="Times New Roman"/>
          <w:lang w:val="en-US"/>
        </w:rPr>
      </w:pPr>
      <w:proofErr w:type="spellStart"/>
      <w:r w:rsidRPr="00722EB0">
        <w:rPr>
          <w:rFonts w:ascii="Times New Roman" w:hAnsi="Times New Roman" w:cs="Times New Roman"/>
          <w:b/>
          <w:bCs/>
          <w:lang w:val="en-US"/>
        </w:rPr>
        <w:t>Suleimenov</w:t>
      </w:r>
      <w:proofErr w:type="spellEnd"/>
      <w:r w:rsidRPr="00722EB0">
        <w:rPr>
          <w:rFonts w:ascii="Times New Roman" w:hAnsi="Times New Roman" w:cs="Times New Roman"/>
          <w:b/>
          <w:bCs/>
          <w:lang w:val="en-US"/>
        </w:rPr>
        <w:t xml:space="preserve"> Marat Kamytbekovich </w:t>
      </w:r>
      <w:r w:rsidR="00477296" w:rsidRPr="00722EB0">
        <w:rPr>
          <w:rFonts w:ascii="Times New Roman" w:hAnsi="Times New Roman" w:cs="Times New Roman"/>
          <w:b/>
          <w:bCs/>
          <w:lang w:val="en-US"/>
        </w:rPr>
        <w:t>–</w:t>
      </w:r>
      <w:r w:rsidRPr="00722EB0">
        <w:rPr>
          <w:rFonts w:ascii="Times New Roman" w:hAnsi="Times New Roman" w:cs="Times New Roman"/>
          <w:b/>
          <w:bCs/>
          <w:lang w:val="en-US"/>
        </w:rPr>
        <w:t xml:space="preserve"> </w:t>
      </w:r>
      <w:r w:rsidRPr="00722EB0">
        <w:rPr>
          <w:rFonts w:ascii="Times New Roman" w:hAnsi="Times New Roman" w:cs="Times New Roman"/>
          <w:lang w:val="en-US"/>
        </w:rPr>
        <w:t xml:space="preserve">Corresponding author, Candidate of Biological Sciences, Associate Professor without academic title, Department of Biotechnology and General Chemical Technology, S.D. </w:t>
      </w:r>
      <w:proofErr w:type="spellStart"/>
      <w:r w:rsidRPr="00722EB0">
        <w:rPr>
          <w:rFonts w:ascii="Times New Roman" w:hAnsi="Times New Roman" w:cs="Times New Roman"/>
          <w:lang w:val="en-US"/>
        </w:rPr>
        <w:t>Asfendiyarov</w:t>
      </w:r>
      <w:proofErr w:type="spellEnd"/>
      <w:r w:rsidRPr="00722EB0">
        <w:rPr>
          <w:rFonts w:ascii="Times New Roman" w:hAnsi="Times New Roman" w:cs="Times New Roman"/>
          <w:lang w:val="en-US"/>
        </w:rPr>
        <w:t xml:space="preserve"> Kazakh National Medical University, Almaty, Kazakhstan, e-mail: suleimenov.m@kaznmu.kz, ORCID: </w:t>
      </w:r>
      <w:hyperlink r:id="rId53" w:history="1">
        <w:r w:rsidR="00A60E8A" w:rsidRPr="00722EB0">
          <w:rPr>
            <w:rStyle w:val="af0"/>
            <w:rFonts w:ascii="Times New Roman" w:hAnsi="Times New Roman" w:cs="Times New Roman"/>
            <w:lang w:val="en-US"/>
          </w:rPr>
          <w:t>https://orcid.org/0009-0005-6902-6262</w:t>
        </w:r>
      </w:hyperlink>
      <w:r w:rsidRPr="00722EB0">
        <w:rPr>
          <w:rFonts w:ascii="Times New Roman" w:hAnsi="Times New Roman" w:cs="Times New Roman"/>
          <w:lang w:val="en-US"/>
        </w:rPr>
        <w:t>.</w:t>
      </w:r>
    </w:p>
    <w:p w14:paraId="7014E4BD" w14:textId="77777777" w:rsidR="00A75D89" w:rsidRPr="00722EB0" w:rsidRDefault="00A75D89" w:rsidP="00A75D89">
      <w:pPr>
        <w:spacing w:after="0" w:line="240" w:lineRule="auto"/>
        <w:ind w:firstLine="709"/>
        <w:jc w:val="both"/>
        <w:rPr>
          <w:rFonts w:ascii="Times New Roman" w:hAnsi="Times New Roman" w:cs="Times New Roman"/>
          <w:b/>
          <w:bCs/>
          <w:lang w:val="en-US"/>
        </w:rPr>
      </w:pPr>
    </w:p>
    <w:p w14:paraId="216B9CD0" w14:textId="77777777" w:rsidR="00A75D89" w:rsidRPr="00722EB0" w:rsidRDefault="00A75D89" w:rsidP="00A75D89">
      <w:pPr>
        <w:spacing w:after="0" w:line="240" w:lineRule="auto"/>
        <w:ind w:firstLine="709"/>
        <w:jc w:val="both"/>
        <w:rPr>
          <w:rFonts w:ascii="Times New Roman" w:hAnsi="Times New Roman" w:cs="Times New Roman"/>
          <w:b/>
          <w:bCs/>
          <w:lang w:val="en-US"/>
        </w:rPr>
      </w:pPr>
    </w:p>
    <w:p w14:paraId="6CEF3F92" w14:textId="6C981507" w:rsidR="00C672FB" w:rsidRPr="00722EB0" w:rsidRDefault="00C672FB" w:rsidP="00A75D89">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Authors’ contributions.</w:t>
      </w:r>
      <w:r w:rsidRPr="00722EB0">
        <w:rPr>
          <w:rFonts w:ascii="Times New Roman" w:hAnsi="Times New Roman" w:cs="Times New Roman"/>
          <w:lang w:val="en-US"/>
        </w:rPr>
        <w:t xml:space="preserve"> A.M. Jakiyanov conceived and designed the study and performed the main stages of the research. Z.B. </w:t>
      </w:r>
      <w:proofErr w:type="spellStart"/>
      <w:r w:rsidRPr="00722EB0">
        <w:rPr>
          <w:rFonts w:ascii="Times New Roman" w:hAnsi="Times New Roman" w:cs="Times New Roman"/>
          <w:lang w:val="en-US"/>
        </w:rPr>
        <w:t>Sakipova</w:t>
      </w:r>
      <w:proofErr w:type="spellEnd"/>
      <w:r w:rsidRPr="00722EB0">
        <w:rPr>
          <w:rFonts w:ascii="Times New Roman" w:hAnsi="Times New Roman" w:cs="Times New Roman"/>
          <w:lang w:val="en-US"/>
        </w:rPr>
        <w:t xml:space="preserve">, Z.B. </w:t>
      </w:r>
      <w:proofErr w:type="spellStart"/>
      <w:r w:rsidRPr="00722EB0">
        <w:rPr>
          <w:rFonts w:ascii="Times New Roman" w:hAnsi="Times New Roman" w:cs="Times New Roman"/>
          <w:lang w:val="en-US"/>
        </w:rPr>
        <w:t>Allambergenova</w:t>
      </w:r>
      <w:proofErr w:type="spellEnd"/>
      <w:r w:rsidR="00072BAC" w:rsidRPr="00722EB0">
        <w:rPr>
          <w:rFonts w:ascii="Times New Roman" w:hAnsi="Times New Roman" w:cs="Times New Roman"/>
          <w:lang w:val="en-US"/>
        </w:rPr>
        <w:t>, G.S.</w:t>
      </w:r>
      <w:r w:rsidR="00072BAC" w:rsidRPr="00722EB0">
        <w:rPr>
          <w:lang w:val="en-US"/>
        </w:rPr>
        <w:t xml:space="preserve"> </w:t>
      </w:r>
      <w:r w:rsidR="00072BAC" w:rsidRPr="00722EB0">
        <w:rPr>
          <w:rFonts w:ascii="Times New Roman" w:hAnsi="Times New Roman" w:cs="Times New Roman"/>
          <w:lang w:val="en-US"/>
        </w:rPr>
        <w:t>Ibadullayeva</w:t>
      </w:r>
      <w:r w:rsidRPr="00722EB0">
        <w:rPr>
          <w:rFonts w:ascii="Times New Roman" w:hAnsi="Times New Roman" w:cs="Times New Roman"/>
          <w:lang w:val="en-US"/>
        </w:rPr>
        <w:t xml:space="preserve"> and A. </w:t>
      </w:r>
      <w:proofErr w:type="spellStart"/>
      <w:r w:rsidRPr="00722EB0">
        <w:rPr>
          <w:rFonts w:ascii="Times New Roman" w:hAnsi="Times New Roman" w:cs="Times New Roman"/>
          <w:lang w:val="en-US"/>
        </w:rPr>
        <w:t>Kadyrbay</w:t>
      </w:r>
      <w:proofErr w:type="spellEnd"/>
      <w:r w:rsidRPr="00722EB0">
        <w:rPr>
          <w:rFonts w:ascii="Times New Roman" w:hAnsi="Times New Roman" w:cs="Times New Roman"/>
          <w:lang w:val="en-US"/>
        </w:rPr>
        <w:t xml:space="preserve"> contributed to the experimental work and data collection. M.K. </w:t>
      </w:r>
      <w:proofErr w:type="spellStart"/>
      <w:r w:rsidRPr="00722EB0">
        <w:rPr>
          <w:rFonts w:ascii="Times New Roman" w:hAnsi="Times New Roman" w:cs="Times New Roman"/>
          <w:lang w:val="en-US"/>
        </w:rPr>
        <w:t>Suleimenov</w:t>
      </w:r>
      <w:proofErr w:type="spellEnd"/>
      <w:r w:rsidRPr="00722EB0">
        <w:rPr>
          <w:rFonts w:ascii="Times New Roman" w:hAnsi="Times New Roman" w:cs="Times New Roman"/>
          <w:lang w:val="en-US"/>
        </w:rPr>
        <w:t xml:space="preserve"> and R.I. </w:t>
      </w:r>
      <w:proofErr w:type="spellStart"/>
      <w:r w:rsidRPr="00722EB0">
        <w:rPr>
          <w:rFonts w:ascii="Times New Roman" w:hAnsi="Times New Roman" w:cs="Times New Roman"/>
          <w:lang w:val="en-US"/>
        </w:rPr>
        <w:t>Kulmanbetov</w:t>
      </w:r>
      <w:proofErr w:type="spellEnd"/>
      <w:r w:rsidRPr="00722EB0">
        <w:rPr>
          <w:rFonts w:ascii="Times New Roman" w:hAnsi="Times New Roman" w:cs="Times New Roman"/>
          <w:lang w:val="en-US"/>
        </w:rPr>
        <w:t xml:space="preserve"> contributed to the interpretation of the results and critical revision of the manuscript. All authors participated in manuscript preparation</w:t>
      </w:r>
      <w:r w:rsidR="00EC0B55" w:rsidRPr="00722EB0">
        <w:rPr>
          <w:rFonts w:ascii="Times New Roman" w:hAnsi="Times New Roman" w:cs="Times New Roman"/>
          <w:lang w:val="en-US"/>
        </w:rPr>
        <w:t>.</w:t>
      </w:r>
    </w:p>
    <w:p w14:paraId="4A2DC231" w14:textId="24C815E0" w:rsidR="00C672FB" w:rsidRPr="00722EB0" w:rsidRDefault="00C672FB" w:rsidP="00C672FB">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Conflict of interest.</w:t>
      </w:r>
      <w:r w:rsidRPr="00722EB0">
        <w:rPr>
          <w:rFonts w:ascii="Times New Roman" w:hAnsi="Times New Roman" w:cs="Times New Roman"/>
          <w:lang w:val="en-US"/>
        </w:rPr>
        <w:t xml:space="preserve"> The authors declare no conflict of interest.</w:t>
      </w:r>
    </w:p>
    <w:p w14:paraId="41FC9648" w14:textId="6B917BFD" w:rsidR="00EB62FF" w:rsidRPr="00722EB0" w:rsidRDefault="00C672FB" w:rsidP="00C672FB">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Funding</w:t>
      </w:r>
      <w:r w:rsidRPr="00722EB0">
        <w:rPr>
          <w:rFonts w:ascii="Times New Roman" w:hAnsi="Times New Roman" w:cs="Times New Roman"/>
          <w:lang w:val="en-US"/>
        </w:rPr>
        <w:t>. This research received no external funding.</w:t>
      </w:r>
    </w:p>
    <w:p w14:paraId="54A80E6A" w14:textId="0B15AF9A" w:rsidR="00055057" w:rsidRPr="00722EB0" w:rsidRDefault="00055057" w:rsidP="00055057">
      <w:pPr>
        <w:spacing w:after="0" w:line="240" w:lineRule="auto"/>
        <w:ind w:firstLine="709"/>
        <w:jc w:val="both"/>
        <w:rPr>
          <w:rFonts w:ascii="Times New Roman" w:hAnsi="Times New Roman" w:cs="Times New Roman"/>
          <w:lang w:val="en-US"/>
        </w:rPr>
      </w:pPr>
      <w:r w:rsidRPr="00722EB0">
        <w:rPr>
          <w:rFonts w:ascii="Times New Roman" w:hAnsi="Times New Roman" w:cs="Times New Roman"/>
          <w:b/>
          <w:bCs/>
          <w:lang w:val="en-US"/>
        </w:rPr>
        <w:t xml:space="preserve">Declaration of Generative AI and AI-assisted technologies. </w:t>
      </w:r>
      <w:r w:rsidRPr="00722EB0">
        <w:rPr>
          <w:rFonts w:ascii="Times New Roman" w:hAnsi="Times New Roman" w:cs="Times New Roman"/>
          <w:lang w:val="en-US"/>
        </w:rPr>
        <w:t xml:space="preserve">During the preparation of this work, the authors used AI-assisted technologies solely to improve the English translation and enhance the grammatical and stylistic quality of the manuscript. After using this tool, the authors reviewed and edited the content as needed and </w:t>
      </w:r>
      <w:proofErr w:type="gramStart"/>
      <w:r w:rsidRPr="00722EB0">
        <w:rPr>
          <w:rFonts w:ascii="Times New Roman" w:hAnsi="Times New Roman" w:cs="Times New Roman"/>
          <w:lang w:val="en-US"/>
        </w:rPr>
        <w:t>take</w:t>
      </w:r>
      <w:proofErr w:type="gramEnd"/>
      <w:r w:rsidRPr="00722EB0">
        <w:rPr>
          <w:rFonts w:ascii="Times New Roman" w:hAnsi="Times New Roman" w:cs="Times New Roman"/>
          <w:lang w:val="en-US"/>
        </w:rPr>
        <w:t xml:space="preserve"> full responsibility for the accuracy and scientific integrity of the final publication.</w:t>
      </w:r>
    </w:p>
    <w:p w14:paraId="37FECBA9" w14:textId="0F2D58F9" w:rsidR="00A444D0" w:rsidRPr="00722EB0" w:rsidRDefault="00A444D0" w:rsidP="00C672FB">
      <w:pPr>
        <w:spacing w:after="0" w:line="240" w:lineRule="auto"/>
        <w:ind w:firstLine="709"/>
        <w:jc w:val="both"/>
        <w:rPr>
          <w:rFonts w:ascii="Times New Roman" w:hAnsi="Times New Roman" w:cs="Times New Roman"/>
          <w:b/>
          <w:bCs/>
          <w:lang w:val="en-US"/>
        </w:rPr>
      </w:pPr>
      <w:r w:rsidRPr="00722EB0">
        <w:rPr>
          <w:rFonts w:ascii="Times New Roman" w:hAnsi="Times New Roman" w:cs="Times New Roman"/>
          <w:b/>
          <w:bCs/>
          <w:lang w:val="en-US"/>
        </w:rPr>
        <w:t>All authors have approved the final version of the article and are responsible for its content.</w:t>
      </w:r>
    </w:p>
    <w:sectPr w:rsidR="00A444D0" w:rsidRPr="00722EB0" w:rsidSect="002B697A">
      <w:footerReference w:type="default" r:id="rId5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D9D0" w14:textId="77777777" w:rsidR="004D0B4C" w:rsidRDefault="004D0B4C" w:rsidP="00543E36">
      <w:pPr>
        <w:spacing w:after="0" w:line="240" w:lineRule="auto"/>
      </w:pPr>
      <w:r>
        <w:separator/>
      </w:r>
    </w:p>
  </w:endnote>
  <w:endnote w:type="continuationSeparator" w:id="0">
    <w:p w14:paraId="598FD177" w14:textId="77777777" w:rsidR="004D0B4C" w:rsidRDefault="004D0B4C" w:rsidP="00543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38128418"/>
      <w:docPartObj>
        <w:docPartGallery w:val="Page Numbers (Bottom of Page)"/>
        <w:docPartUnique/>
      </w:docPartObj>
    </w:sdtPr>
    <w:sdtContent>
      <w:p w14:paraId="2A71C159" w14:textId="2267FAF9" w:rsidR="002E7473" w:rsidRPr="002E7473" w:rsidRDefault="002E7473">
        <w:pPr>
          <w:pStyle w:val="ae"/>
          <w:rPr>
            <w:rFonts w:ascii="Times New Roman" w:hAnsi="Times New Roman" w:cs="Times New Roman"/>
          </w:rPr>
        </w:pPr>
        <w:r w:rsidRPr="002E7473">
          <w:rPr>
            <w:rFonts w:ascii="Times New Roman" w:hAnsi="Times New Roman" w:cs="Times New Roman"/>
          </w:rPr>
          <w:fldChar w:fldCharType="begin"/>
        </w:r>
        <w:r w:rsidRPr="002E7473">
          <w:rPr>
            <w:rFonts w:ascii="Times New Roman" w:hAnsi="Times New Roman" w:cs="Times New Roman"/>
          </w:rPr>
          <w:instrText>PAGE   \* MERGEFORMAT</w:instrText>
        </w:r>
        <w:r w:rsidRPr="002E7473">
          <w:rPr>
            <w:rFonts w:ascii="Times New Roman" w:hAnsi="Times New Roman" w:cs="Times New Roman"/>
          </w:rPr>
          <w:fldChar w:fldCharType="separate"/>
        </w:r>
        <w:r w:rsidRPr="002E7473">
          <w:rPr>
            <w:rFonts w:ascii="Times New Roman" w:hAnsi="Times New Roman" w:cs="Times New Roman"/>
          </w:rPr>
          <w:t>2</w:t>
        </w:r>
        <w:r w:rsidRPr="002E747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82F9F" w14:textId="77777777" w:rsidR="004D0B4C" w:rsidRDefault="004D0B4C" w:rsidP="00543E36">
      <w:pPr>
        <w:spacing w:after="0" w:line="240" w:lineRule="auto"/>
      </w:pPr>
      <w:r>
        <w:separator/>
      </w:r>
    </w:p>
  </w:footnote>
  <w:footnote w:type="continuationSeparator" w:id="0">
    <w:p w14:paraId="34FCF01C" w14:textId="77777777" w:rsidR="004D0B4C" w:rsidRDefault="004D0B4C" w:rsidP="00543E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56AED"/>
    <w:multiLevelType w:val="multilevel"/>
    <w:tmpl w:val="8BE66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1A249F"/>
    <w:multiLevelType w:val="multilevel"/>
    <w:tmpl w:val="1DC8E94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703CD"/>
    <w:multiLevelType w:val="multilevel"/>
    <w:tmpl w:val="DA1E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E467B"/>
    <w:multiLevelType w:val="multilevel"/>
    <w:tmpl w:val="52C6D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0B2F7C"/>
    <w:multiLevelType w:val="hybridMultilevel"/>
    <w:tmpl w:val="C32C1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0245224">
    <w:abstractNumId w:val="0"/>
  </w:num>
  <w:num w:numId="2" w16cid:durableId="872770290">
    <w:abstractNumId w:val="3"/>
  </w:num>
  <w:num w:numId="3" w16cid:durableId="164829047">
    <w:abstractNumId w:val="2"/>
  </w:num>
  <w:num w:numId="4" w16cid:durableId="1672565150">
    <w:abstractNumId w:val="1"/>
  </w:num>
  <w:num w:numId="5" w16cid:durableId="1457598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FC"/>
    <w:rsid w:val="000062D4"/>
    <w:rsid w:val="000117BF"/>
    <w:rsid w:val="000123BF"/>
    <w:rsid w:val="000225AF"/>
    <w:rsid w:val="000323D0"/>
    <w:rsid w:val="00032E57"/>
    <w:rsid w:val="00036B08"/>
    <w:rsid w:val="00040B29"/>
    <w:rsid w:val="00042F3D"/>
    <w:rsid w:val="0004768E"/>
    <w:rsid w:val="00051210"/>
    <w:rsid w:val="00051699"/>
    <w:rsid w:val="0005363B"/>
    <w:rsid w:val="00055057"/>
    <w:rsid w:val="0005552D"/>
    <w:rsid w:val="00056EB3"/>
    <w:rsid w:val="0005734A"/>
    <w:rsid w:val="0005762D"/>
    <w:rsid w:val="0006166A"/>
    <w:rsid w:val="0006241F"/>
    <w:rsid w:val="000643A0"/>
    <w:rsid w:val="00064A91"/>
    <w:rsid w:val="00072BAC"/>
    <w:rsid w:val="0007485E"/>
    <w:rsid w:val="00097384"/>
    <w:rsid w:val="000A074E"/>
    <w:rsid w:val="000A315E"/>
    <w:rsid w:val="000A57A1"/>
    <w:rsid w:val="000C06F4"/>
    <w:rsid w:val="000C0B54"/>
    <w:rsid w:val="000C228D"/>
    <w:rsid w:val="000C29F4"/>
    <w:rsid w:val="000C6812"/>
    <w:rsid w:val="000C793A"/>
    <w:rsid w:val="000D69CB"/>
    <w:rsid w:val="000E45FE"/>
    <w:rsid w:val="000E6631"/>
    <w:rsid w:val="000F0AA2"/>
    <w:rsid w:val="000F6CAC"/>
    <w:rsid w:val="00110B06"/>
    <w:rsid w:val="00132ECB"/>
    <w:rsid w:val="00136762"/>
    <w:rsid w:val="0014177C"/>
    <w:rsid w:val="00147149"/>
    <w:rsid w:val="00157C34"/>
    <w:rsid w:val="001655F0"/>
    <w:rsid w:val="00170755"/>
    <w:rsid w:val="00174C72"/>
    <w:rsid w:val="00182982"/>
    <w:rsid w:val="00191C8E"/>
    <w:rsid w:val="0019286A"/>
    <w:rsid w:val="00197228"/>
    <w:rsid w:val="001A2633"/>
    <w:rsid w:val="001A61FF"/>
    <w:rsid w:val="001B20B7"/>
    <w:rsid w:val="001B4303"/>
    <w:rsid w:val="001C619C"/>
    <w:rsid w:val="001D0410"/>
    <w:rsid w:val="001D09CA"/>
    <w:rsid w:val="001D27FC"/>
    <w:rsid w:val="001D3C8F"/>
    <w:rsid w:val="001D6675"/>
    <w:rsid w:val="001E0A7F"/>
    <w:rsid w:val="001E3C15"/>
    <w:rsid w:val="001E3F58"/>
    <w:rsid w:val="001E6CCE"/>
    <w:rsid w:val="001F4F5E"/>
    <w:rsid w:val="002032CD"/>
    <w:rsid w:val="00205505"/>
    <w:rsid w:val="00206D95"/>
    <w:rsid w:val="002070CB"/>
    <w:rsid w:val="00207E35"/>
    <w:rsid w:val="00210E14"/>
    <w:rsid w:val="00213256"/>
    <w:rsid w:val="00232F51"/>
    <w:rsid w:val="00237124"/>
    <w:rsid w:val="0025044C"/>
    <w:rsid w:val="00283A21"/>
    <w:rsid w:val="00295A42"/>
    <w:rsid w:val="00296D12"/>
    <w:rsid w:val="00297A36"/>
    <w:rsid w:val="002A1328"/>
    <w:rsid w:val="002A2DFE"/>
    <w:rsid w:val="002A4CF0"/>
    <w:rsid w:val="002A71EB"/>
    <w:rsid w:val="002A7DEC"/>
    <w:rsid w:val="002B1416"/>
    <w:rsid w:val="002B1B39"/>
    <w:rsid w:val="002B697A"/>
    <w:rsid w:val="002C0267"/>
    <w:rsid w:val="002C451C"/>
    <w:rsid w:val="002D0475"/>
    <w:rsid w:val="002E5E4C"/>
    <w:rsid w:val="002E7473"/>
    <w:rsid w:val="002F13DA"/>
    <w:rsid w:val="002F303F"/>
    <w:rsid w:val="002F5876"/>
    <w:rsid w:val="00313751"/>
    <w:rsid w:val="00316ACB"/>
    <w:rsid w:val="00341589"/>
    <w:rsid w:val="00343261"/>
    <w:rsid w:val="00344B7D"/>
    <w:rsid w:val="00346357"/>
    <w:rsid w:val="00352477"/>
    <w:rsid w:val="00355586"/>
    <w:rsid w:val="00361A2F"/>
    <w:rsid w:val="003635BB"/>
    <w:rsid w:val="00372C0F"/>
    <w:rsid w:val="00391AB7"/>
    <w:rsid w:val="003B2919"/>
    <w:rsid w:val="003B586D"/>
    <w:rsid w:val="003C36D5"/>
    <w:rsid w:val="003C67B6"/>
    <w:rsid w:val="003D2D4F"/>
    <w:rsid w:val="003D3DE9"/>
    <w:rsid w:val="003F306D"/>
    <w:rsid w:val="00401D25"/>
    <w:rsid w:val="00403354"/>
    <w:rsid w:val="004033A3"/>
    <w:rsid w:val="00413494"/>
    <w:rsid w:val="004153A3"/>
    <w:rsid w:val="00423152"/>
    <w:rsid w:val="00424607"/>
    <w:rsid w:val="004266A2"/>
    <w:rsid w:val="00431B1F"/>
    <w:rsid w:val="00433BCF"/>
    <w:rsid w:val="00435133"/>
    <w:rsid w:val="00453AD9"/>
    <w:rsid w:val="00455F78"/>
    <w:rsid w:val="00466FAD"/>
    <w:rsid w:val="00474A1D"/>
    <w:rsid w:val="00477296"/>
    <w:rsid w:val="00486B49"/>
    <w:rsid w:val="00487DC9"/>
    <w:rsid w:val="00495985"/>
    <w:rsid w:val="004A1191"/>
    <w:rsid w:val="004A351C"/>
    <w:rsid w:val="004B14A3"/>
    <w:rsid w:val="004B27E5"/>
    <w:rsid w:val="004D0B4C"/>
    <w:rsid w:val="004D6B18"/>
    <w:rsid w:val="004D7C99"/>
    <w:rsid w:val="004E1E1D"/>
    <w:rsid w:val="004E333D"/>
    <w:rsid w:val="00507173"/>
    <w:rsid w:val="0052589B"/>
    <w:rsid w:val="00530529"/>
    <w:rsid w:val="00533D1A"/>
    <w:rsid w:val="005432F4"/>
    <w:rsid w:val="00543E36"/>
    <w:rsid w:val="00546E18"/>
    <w:rsid w:val="00550359"/>
    <w:rsid w:val="00552665"/>
    <w:rsid w:val="00553D0E"/>
    <w:rsid w:val="005555F6"/>
    <w:rsid w:val="00567171"/>
    <w:rsid w:val="00582F72"/>
    <w:rsid w:val="00584122"/>
    <w:rsid w:val="005911E5"/>
    <w:rsid w:val="00591D9A"/>
    <w:rsid w:val="00593AE8"/>
    <w:rsid w:val="00595D19"/>
    <w:rsid w:val="005B43AF"/>
    <w:rsid w:val="005B53E5"/>
    <w:rsid w:val="005D4108"/>
    <w:rsid w:val="005D57BD"/>
    <w:rsid w:val="005D623F"/>
    <w:rsid w:val="005E3BD4"/>
    <w:rsid w:val="005E69B8"/>
    <w:rsid w:val="005E70A9"/>
    <w:rsid w:val="005F2BB8"/>
    <w:rsid w:val="005F78F9"/>
    <w:rsid w:val="006024A7"/>
    <w:rsid w:val="0060304F"/>
    <w:rsid w:val="00606FAA"/>
    <w:rsid w:val="00612714"/>
    <w:rsid w:val="0062723B"/>
    <w:rsid w:val="00633628"/>
    <w:rsid w:val="00640326"/>
    <w:rsid w:val="006411DD"/>
    <w:rsid w:val="00641AAC"/>
    <w:rsid w:val="00642DEE"/>
    <w:rsid w:val="00643C6D"/>
    <w:rsid w:val="0064539A"/>
    <w:rsid w:val="006547A9"/>
    <w:rsid w:val="006556B1"/>
    <w:rsid w:val="00656662"/>
    <w:rsid w:val="006646A3"/>
    <w:rsid w:val="00666B3F"/>
    <w:rsid w:val="00687E12"/>
    <w:rsid w:val="006A6C87"/>
    <w:rsid w:val="006A73BE"/>
    <w:rsid w:val="006A7556"/>
    <w:rsid w:val="006B7080"/>
    <w:rsid w:val="006C1BE2"/>
    <w:rsid w:val="006C74AF"/>
    <w:rsid w:val="006D0F57"/>
    <w:rsid w:val="006D331A"/>
    <w:rsid w:val="006D3E8F"/>
    <w:rsid w:val="006E0A52"/>
    <w:rsid w:val="006E3D92"/>
    <w:rsid w:val="006F41BE"/>
    <w:rsid w:val="006F7763"/>
    <w:rsid w:val="00702CEA"/>
    <w:rsid w:val="00703587"/>
    <w:rsid w:val="00710282"/>
    <w:rsid w:val="00714768"/>
    <w:rsid w:val="00722EB0"/>
    <w:rsid w:val="00725E16"/>
    <w:rsid w:val="00741D96"/>
    <w:rsid w:val="00744EE4"/>
    <w:rsid w:val="007520D7"/>
    <w:rsid w:val="00754A7D"/>
    <w:rsid w:val="007615F5"/>
    <w:rsid w:val="00766A0F"/>
    <w:rsid w:val="00770105"/>
    <w:rsid w:val="00770CFA"/>
    <w:rsid w:val="00771EC8"/>
    <w:rsid w:val="00773968"/>
    <w:rsid w:val="007761C8"/>
    <w:rsid w:val="00790B5D"/>
    <w:rsid w:val="00794E82"/>
    <w:rsid w:val="007A05F8"/>
    <w:rsid w:val="007B0542"/>
    <w:rsid w:val="007B13D9"/>
    <w:rsid w:val="007C5D4C"/>
    <w:rsid w:val="007C6D43"/>
    <w:rsid w:val="007D33C5"/>
    <w:rsid w:val="007E37B6"/>
    <w:rsid w:val="007E60DF"/>
    <w:rsid w:val="00803819"/>
    <w:rsid w:val="00806D6D"/>
    <w:rsid w:val="00814270"/>
    <w:rsid w:val="00814FC8"/>
    <w:rsid w:val="00821402"/>
    <w:rsid w:val="00827B64"/>
    <w:rsid w:val="00834E27"/>
    <w:rsid w:val="00847067"/>
    <w:rsid w:val="00851C15"/>
    <w:rsid w:val="00857ED2"/>
    <w:rsid w:val="0086314D"/>
    <w:rsid w:val="00865481"/>
    <w:rsid w:val="00873182"/>
    <w:rsid w:val="008741CF"/>
    <w:rsid w:val="00876D5E"/>
    <w:rsid w:val="00876DC4"/>
    <w:rsid w:val="00877DC9"/>
    <w:rsid w:val="008808F3"/>
    <w:rsid w:val="00890F3C"/>
    <w:rsid w:val="008A0EE1"/>
    <w:rsid w:val="008A22F3"/>
    <w:rsid w:val="008A3BA5"/>
    <w:rsid w:val="008A6E60"/>
    <w:rsid w:val="008B0C04"/>
    <w:rsid w:val="008B197C"/>
    <w:rsid w:val="008B401A"/>
    <w:rsid w:val="008B5A6B"/>
    <w:rsid w:val="008C6C00"/>
    <w:rsid w:val="008C6FCA"/>
    <w:rsid w:val="008E6C67"/>
    <w:rsid w:val="008F5E0D"/>
    <w:rsid w:val="0090189C"/>
    <w:rsid w:val="009024D6"/>
    <w:rsid w:val="00910818"/>
    <w:rsid w:val="00915651"/>
    <w:rsid w:val="00915837"/>
    <w:rsid w:val="00924564"/>
    <w:rsid w:val="009270F2"/>
    <w:rsid w:val="00931147"/>
    <w:rsid w:val="00933637"/>
    <w:rsid w:val="0093572B"/>
    <w:rsid w:val="00943D61"/>
    <w:rsid w:val="00947C43"/>
    <w:rsid w:val="0095411A"/>
    <w:rsid w:val="00957AE7"/>
    <w:rsid w:val="0096543A"/>
    <w:rsid w:val="00965747"/>
    <w:rsid w:val="00980947"/>
    <w:rsid w:val="009817DC"/>
    <w:rsid w:val="00987B3D"/>
    <w:rsid w:val="00993650"/>
    <w:rsid w:val="00994285"/>
    <w:rsid w:val="009A06BC"/>
    <w:rsid w:val="009A28C1"/>
    <w:rsid w:val="009B043B"/>
    <w:rsid w:val="009C5A2B"/>
    <w:rsid w:val="009C7945"/>
    <w:rsid w:val="009D4F88"/>
    <w:rsid w:val="009D6693"/>
    <w:rsid w:val="009E1FC0"/>
    <w:rsid w:val="009E242C"/>
    <w:rsid w:val="009E6D17"/>
    <w:rsid w:val="009F0D7D"/>
    <w:rsid w:val="009F3E3C"/>
    <w:rsid w:val="009F5F01"/>
    <w:rsid w:val="00A00DB6"/>
    <w:rsid w:val="00A065C6"/>
    <w:rsid w:val="00A15614"/>
    <w:rsid w:val="00A20643"/>
    <w:rsid w:val="00A21E9E"/>
    <w:rsid w:val="00A342C0"/>
    <w:rsid w:val="00A423F8"/>
    <w:rsid w:val="00A42866"/>
    <w:rsid w:val="00A444D0"/>
    <w:rsid w:val="00A44899"/>
    <w:rsid w:val="00A47965"/>
    <w:rsid w:val="00A53E9F"/>
    <w:rsid w:val="00A55E31"/>
    <w:rsid w:val="00A60E8A"/>
    <w:rsid w:val="00A62458"/>
    <w:rsid w:val="00A75D76"/>
    <w:rsid w:val="00A75D89"/>
    <w:rsid w:val="00A920BC"/>
    <w:rsid w:val="00A93E13"/>
    <w:rsid w:val="00A95890"/>
    <w:rsid w:val="00A96928"/>
    <w:rsid w:val="00A97DE3"/>
    <w:rsid w:val="00AA17F2"/>
    <w:rsid w:val="00AA3BC3"/>
    <w:rsid w:val="00AA5985"/>
    <w:rsid w:val="00AA6B91"/>
    <w:rsid w:val="00AB44CD"/>
    <w:rsid w:val="00AB6CD6"/>
    <w:rsid w:val="00AB7099"/>
    <w:rsid w:val="00AC1994"/>
    <w:rsid w:val="00AC441F"/>
    <w:rsid w:val="00AE415F"/>
    <w:rsid w:val="00AE72AE"/>
    <w:rsid w:val="00AF4029"/>
    <w:rsid w:val="00AF4CE4"/>
    <w:rsid w:val="00B02C80"/>
    <w:rsid w:val="00B13BAA"/>
    <w:rsid w:val="00B15F9E"/>
    <w:rsid w:val="00B17999"/>
    <w:rsid w:val="00B232FC"/>
    <w:rsid w:val="00B3067D"/>
    <w:rsid w:val="00B314A4"/>
    <w:rsid w:val="00B34AB2"/>
    <w:rsid w:val="00B4066A"/>
    <w:rsid w:val="00B46091"/>
    <w:rsid w:val="00B507BB"/>
    <w:rsid w:val="00B640DF"/>
    <w:rsid w:val="00B67339"/>
    <w:rsid w:val="00B72DD3"/>
    <w:rsid w:val="00B817BC"/>
    <w:rsid w:val="00B90FB6"/>
    <w:rsid w:val="00B91B91"/>
    <w:rsid w:val="00B953AD"/>
    <w:rsid w:val="00BA02CC"/>
    <w:rsid w:val="00BB5DDA"/>
    <w:rsid w:val="00BB627E"/>
    <w:rsid w:val="00BC2DB6"/>
    <w:rsid w:val="00BD1CB4"/>
    <w:rsid w:val="00BD40A1"/>
    <w:rsid w:val="00BD65A5"/>
    <w:rsid w:val="00BF23D2"/>
    <w:rsid w:val="00C03D4F"/>
    <w:rsid w:val="00C04DE8"/>
    <w:rsid w:val="00C142EA"/>
    <w:rsid w:val="00C24712"/>
    <w:rsid w:val="00C30470"/>
    <w:rsid w:val="00C3522B"/>
    <w:rsid w:val="00C36825"/>
    <w:rsid w:val="00C42ACA"/>
    <w:rsid w:val="00C575CF"/>
    <w:rsid w:val="00C61F6A"/>
    <w:rsid w:val="00C6394E"/>
    <w:rsid w:val="00C672FB"/>
    <w:rsid w:val="00C74371"/>
    <w:rsid w:val="00C9688E"/>
    <w:rsid w:val="00CB0B6B"/>
    <w:rsid w:val="00CB1732"/>
    <w:rsid w:val="00CF04D1"/>
    <w:rsid w:val="00CF2120"/>
    <w:rsid w:val="00D03246"/>
    <w:rsid w:val="00D0483C"/>
    <w:rsid w:val="00D07475"/>
    <w:rsid w:val="00D128B4"/>
    <w:rsid w:val="00D20ECC"/>
    <w:rsid w:val="00D21F3B"/>
    <w:rsid w:val="00D3220F"/>
    <w:rsid w:val="00D32AD4"/>
    <w:rsid w:val="00D355F7"/>
    <w:rsid w:val="00D40F8C"/>
    <w:rsid w:val="00D42681"/>
    <w:rsid w:val="00D43363"/>
    <w:rsid w:val="00D50BC1"/>
    <w:rsid w:val="00D50CC4"/>
    <w:rsid w:val="00D521D4"/>
    <w:rsid w:val="00D55CAC"/>
    <w:rsid w:val="00D61DCA"/>
    <w:rsid w:val="00D7585D"/>
    <w:rsid w:val="00D75FF0"/>
    <w:rsid w:val="00D81F8A"/>
    <w:rsid w:val="00D93E63"/>
    <w:rsid w:val="00D94BF6"/>
    <w:rsid w:val="00DB3C72"/>
    <w:rsid w:val="00DB626C"/>
    <w:rsid w:val="00DC2245"/>
    <w:rsid w:val="00DD39AE"/>
    <w:rsid w:val="00DD4E54"/>
    <w:rsid w:val="00DE2002"/>
    <w:rsid w:val="00DF7B7B"/>
    <w:rsid w:val="00E0571D"/>
    <w:rsid w:val="00E10A98"/>
    <w:rsid w:val="00E16809"/>
    <w:rsid w:val="00E26518"/>
    <w:rsid w:val="00E33F32"/>
    <w:rsid w:val="00E36DC7"/>
    <w:rsid w:val="00E37A3D"/>
    <w:rsid w:val="00E404F0"/>
    <w:rsid w:val="00E42EE6"/>
    <w:rsid w:val="00E53380"/>
    <w:rsid w:val="00E54109"/>
    <w:rsid w:val="00E56E2F"/>
    <w:rsid w:val="00E66119"/>
    <w:rsid w:val="00E72C7F"/>
    <w:rsid w:val="00E72E9E"/>
    <w:rsid w:val="00E76119"/>
    <w:rsid w:val="00E92466"/>
    <w:rsid w:val="00E94FF4"/>
    <w:rsid w:val="00E9636D"/>
    <w:rsid w:val="00EA495A"/>
    <w:rsid w:val="00EA4FC6"/>
    <w:rsid w:val="00EA5731"/>
    <w:rsid w:val="00EA65FE"/>
    <w:rsid w:val="00EB081E"/>
    <w:rsid w:val="00EB2CF1"/>
    <w:rsid w:val="00EB49CA"/>
    <w:rsid w:val="00EB5CC7"/>
    <w:rsid w:val="00EB62FF"/>
    <w:rsid w:val="00EB7A03"/>
    <w:rsid w:val="00EC0B55"/>
    <w:rsid w:val="00EC7A5F"/>
    <w:rsid w:val="00ED655D"/>
    <w:rsid w:val="00EE04A4"/>
    <w:rsid w:val="00EF0AD4"/>
    <w:rsid w:val="00F016DA"/>
    <w:rsid w:val="00F2031C"/>
    <w:rsid w:val="00F230C2"/>
    <w:rsid w:val="00F27392"/>
    <w:rsid w:val="00F27B04"/>
    <w:rsid w:val="00F27D75"/>
    <w:rsid w:val="00F358B7"/>
    <w:rsid w:val="00F431FF"/>
    <w:rsid w:val="00F43926"/>
    <w:rsid w:val="00F46012"/>
    <w:rsid w:val="00F47610"/>
    <w:rsid w:val="00F62C60"/>
    <w:rsid w:val="00F641CA"/>
    <w:rsid w:val="00F71D05"/>
    <w:rsid w:val="00F777E7"/>
    <w:rsid w:val="00F84778"/>
    <w:rsid w:val="00F92BE1"/>
    <w:rsid w:val="00FA1DC9"/>
    <w:rsid w:val="00FA35FA"/>
    <w:rsid w:val="00FA4D8F"/>
    <w:rsid w:val="00FA5089"/>
    <w:rsid w:val="00FA5172"/>
    <w:rsid w:val="00FB48C3"/>
    <w:rsid w:val="00FB7076"/>
    <w:rsid w:val="00FC56E6"/>
    <w:rsid w:val="00FC7E79"/>
    <w:rsid w:val="00FD3450"/>
    <w:rsid w:val="00FE422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9432"/>
  <w15:chartTrackingRefBased/>
  <w15:docId w15:val="{802E4945-515D-4936-B898-2BE02035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D27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D27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D27F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D27F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D27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D27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27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27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27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27F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D27F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D27F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D27F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D27F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D27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27FC"/>
    <w:rPr>
      <w:rFonts w:eastAsiaTheme="majorEastAsia" w:cstheme="majorBidi"/>
      <w:color w:val="595959" w:themeColor="text1" w:themeTint="A6"/>
    </w:rPr>
  </w:style>
  <w:style w:type="character" w:customStyle="1" w:styleId="80">
    <w:name w:val="Заголовок 8 Знак"/>
    <w:basedOn w:val="a0"/>
    <w:link w:val="8"/>
    <w:uiPriority w:val="9"/>
    <w:semiHidden/>
    <w:rsid w:val="001D27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27FC"/>
    <w:rPr>
      <w:rFonts w:eastAsiaTheme="majorEastAsia" w:cstheme="majorBidi"/>
      <w:color w:val="272727" w:themeColor="text1" w:themeTint="D8"/>
    </w:rPr>
  </w:style>
  <w:style w:type="paragraph" w:styleId="a3">
    <w:name w:val="Title"/>
    <w:basedOn w:val="a"/>
    <w:next w:val="a"/>
    <w:link w:val="a4"/>
    <w:uiPriority w:val="10"/>
    <w:qFormat/>
    <w:rsid w:val="001D27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D27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27F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D27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27FC"/>
    <w:pPr>
      <w:spacing w:before="160"/>
      <w:jc w:val="center"/>
    </w:pPr>
    <w:rPr>
      <w:i/>
      <w:iCs/>
      <w:color w:val="404040" w:themeColor="text1" w:themeTint="BF"/>
    </w:rPr>
  </w:style>
  <w:style w:type="character" w:customStyle="1" w:styleId="22">
    <w:name w:val="Цитата 2 Знак"/>
    <w:basedOn w:val="a0"/>
    <w:link w:val="21"/>
    <w:uiPriority w:val="29"/>
    <w:rsid w:val="001D27FC"/>
    <w:rPr>
      <w:i/>
      <w:iCs/>
      <w:color w:val="404040" w:themeColor="text1" w:themeTint="BF"/>
    </w:rPr>
  </w:style>
  <w:style w:type="paragraph" w:styleId="a7">
    <w:name w:val="List Paragraph"/>
    <w:basedOn w:val="a"/>
    <w:uiPriority w:val="34"/>
    <w:qFormat/>
    <w:rsid w:val="001D27FC"/>
    <w:pPr>
      <w:ind w:left="720"/>
      <w:contextualSpacing/>
    </w:pPr>
  </w:style>
  <w:style w:type="character" w:styleId="a8">
    <w:name w:val="Intense Emphasis"/>
    <w:basedOn w:val="a0"/>
    <w:uiPriority w:val="21"/>
    <w:qFormat/>
    <w:rsid w:val="001D27FC"/>
    <w:rPr>
      <w:i/>
      <w:iCs/>
      <w:color w:val="0F4761" w:themeColor="accent1" w:themeShade="BF"/>
    </w:rPr>
  </w:style>
  <w:style w:type="paragraph" w:styleId="a9">
    <w:name w:val="Intense Quote"/>
    <w:basedOn w:val="a"/>
    <w:next w:val="a"/>
    <w:link w:val="aa"/>
    <w:uiPriority w:val="30"/>
    <w:qFormat/>
    <w:rsid w:val="001D2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D27FC"/>
    <w:rPr>
      <w:i/>
      <w:iCs/>
      <w:color w:val="0F4761" w:themeColor="accent1" w:themeShade="BF"/>
    </w:rPr>
  </w:style>
  <w:style w:type="character" w:styleId="ab">
    <w:name w:val="Intense Reference"/>
    <w:basedOn w:val="a0"/>
    <w:uiPriority w:val="32"/>
    <w:qFormat/>
    <w:rsid w:val="001D27FC"/>
    <w:rPr>
      <w:b/>
      <w:bCs/>
      <w:smallCaps/>
      <w:color w:val="0F4761" w:themeColor="accent1" w:themeShade="BF"/>
      <w:spacing w:val="5"/>
    </w:rPr>
  </w:style>
  <w:style w:type="paragraph" w:styleId="ac">
    <w:name w:val="header"/>
    <w:basedOn w:val="a"/>
    <w:link w:val="ad"/>
    <w:uiPriority w:val="99"/>
    <w:unhideWhenUsed/>
    <w:rsid w:val="00543E3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43E36"/>
  </w:style>
  <w:style w:type="paragraph" w:styleId="ae">
    <w:name w:val="footer"/>
    <w:basedOn w:val="a"/>
    <w:link w:val="af"/>
    <w:uiPriority w:val="99"/>
    <w:unhideWhenUsed/>
    <w:rsid w:val="00543E3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43E36"/>
  </w:style>
  <w:style w:type="character" w:styleId="af0">
    <w:name w:val="Hyperlink"/>
    <w:basedOn w:val="a0"/>
    <w:uiPriority w:val="99"/>
    <w:unhideWhenUsed/>
    <w:rsid w:val="008741CF"/>
    <w:rPr>
      <w:color w:val="467886" w:themeColor="hyperlink"/>
      <w:u w:val="single"/>
    </w:rPr>
  </w:style>
  <w:style w:type="character" w:styleId="af1">
    <w:name w:val="Unresolved Mention"/>
    <w:basedOn w:val="a0"/>
    <w:uiPriority w:val="99"/>
    <w:semiHidden/>
    <w:unhideWhenUsed/>
    <w:rsid w:val="008741CF"/>
    <w:rPr>
      <w:color w:val="605E5C"/>
      <w:shd w:val="clear" w:color="auto" w:fill="E1DFDD"/>
    </w:rPr>
  </w:style>
  <w:style w:type="table" w:styleId="af2">
    <w:name w:val="Table Grid"/>
    <w:basedOn w:val="a1"/>
    <w:uiPriority w:val="59"/>
    <w:rsid w:val="00206D95"/>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B02C80"/>
    <w:pPr>
      <w:spacing w:after="0" w:line="240" w:lineRule="auto"/>
    </w:pPr>
  </w:style>
  <w:style w:type="character" w:styleId="af4">
    <w:name w:val="FollowedHyperlink"/>
    <w:basedOn w:val="a0"/>
    <w:uiPriority w:val="99"/>
    <w:semiHidden/>
    <w:unhideWhenUsed/>
    <w:rsid w:val="00D03246"/>
    <w:rPr>
      <w:color w:val="96607D" w:themeColor="followedHyperlink"/>
      <w:u w:val="single"/>
    </w:rPr>
  </w:style>
  <w:style w:type="character" w:styleId="af5">
    <w:name w:val="annotation reference"/>
    <w:basedOn w:val="a0"/>
    <w:uiPriority w:val="99"/>
    <w:semiHidden/>
    <w:unhideWhenUsed/>
    <w:rsid w:val="009C5A2B"/>
    <w:rPr>
      <w:sz w:val="16"/>
      <w:szCs w:val="16"/>
    </w:rPr>
  </w:style>
  <w:style w:type="paragraph" w:styleId="af6">
    <w:name w:val="annotation text"/>
    <w:basedOn w:val="a"/>
    <w:link w:val="af7"/>
    <w:uiPriority w:val="99"/>
    <w:unhideWhenUsed/>
    <w:rsid w:val="009C5A2B"/>
    <w:pPr>
      <w:spacing w:line="240" w:lineRule="auto"/>
    </w:pPr>
    <w:rPr>
      <w:sz w:val="20"/>
      <w:szCs w:val="20"/>
    </w:rPr>
  </w:style>
  <w:style w:type="character" w:customStyle="1" w:styleId="af7">
    <w:name w:val="Текст примечания Знак"/>
    <w:basedOn w:val="a0"/>
    <w:link w:val="af6"/>
    <w:uiPriority w:val="99"/>
    <w:rsid w:val="009C5A2B"/>
    <w:rPr>
      <w:sz w:val="20"/>
      <w:szCs w:val="20"/>
    </w:rPr>
  </w:style>
  <w:style w:type="paragraph" w:styleId="af8">
    <w:name w:val="annotation subject"/>
    <w:basedOn w:val="af6"/>
    <w:next w:val="af6"/>
    <w:link w:val="af9"/>
    <w:uiPriority w:val="99"/>
    <w:semiHidden/>
    <w:unhideWhenUsed/>
    <w:rsid w:val="009C5A2B"/>
    <w:rPr>
      <w:b/>
      <w:bCs/>
    </w:rPr>
  </w:style>
  <w:style w:type="character" w:customStyle="1" w:styleId="af9">
    <w:name w:val="Тема примечания Знак"/>
    <w:basedOn w:val="af7"/>
    <w:link w:val="af8"/>
    <w:uiPriority w:val="99"/>
    <w:semiHidden/>
    <w:rsid w:val="009C5A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79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ddst.2025.106915" TargetMode="External"/><Relationship Id="rId18" Type="http://schemas.openxmlformats.org/officeDocument/2006/relationships/hyperlink" Target="https://doi.org/10.1016/j.jddst.2023.104445" TargetMode="External"/><Relationship Id="rId26" Type="http://schemas.openxmlformats.org/officeDocument/2006/relationships/hyperlink" Target="https://doi.org/10.1016/j.jddst.2021.102799" TargetMode="External"/><Relationship Id="rId39" Type="http://schemas.openxmlformats.org/officeDocument/2006/relationships/hyperlink" Target="https://orcid.org/0009-0005-6902-6262" TargetMode="External"/><Relationship Id="rId21" Type="http://schemas.openxmlformats.org/officeDocument/2006/relationships/hyperlink" Target="https://doi.org/10.33380/2305-2066-2026-15-1-2233" TargetMode="External"/><Relationship Id="rId34" Type="http://schemas.openxmlformats.org/officeDocument/2006/relationships/hyperlink" Target="https://orcid.org/0000-0003-1400-1971" TargetMode="External"/><Relationship Id="rId42" Type="http://schemas.openxmlformats.org/officeDocument/2006/relationships/hyperlink" Target="https://orcid.org/0000-0002-0801-0508" TargetMode="External"/><Relationship Id="rId47" Type="http://schemas.openxmlformats.org/officeDocument/2006/relationships/hyperlink" Target="https://orcid.org/0000-0001-5239-9429" TargetMode="External"/><Relationship Id="rId50" Type="http://schemas.openxmlformats.org/officeDocument/2006/relationships/hyperlink" Target="https://orcid.org/0000-0002-5288-6742"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jddst.2016.02.004" TargetMode="External"/><Relationship Id="rId29" Type="http://schemas.openxmlformats.org/officeDocument/2006/relationships/hyperlink" Target="https://doi.org/10.1016/j.phytol.2025.02.001" TargetMode="External"/><Relationship Id="rId11" Type="http://schemas.openxmlformats.org/officeDocument/2006/relationships/hyperlink" Target="https://database.ich.org/sites/default/files/Q10%20Guideline.pdf" TargetMode="External"/><Relationship Id="rId24" Type="http://schemas.openxmlformats.org/officeDocument/2006/relationships/hyperlink" Target="https://doi.org/10.1016/j.cie.2019.06.055" TargetMode="External"/><Relationship Id="rId32" Type="http://schemas.openxmlformats.org/officeDocument/2006/relationships/hyperlink" Target="https://doi.org/10.1016/j.engfailanal.2024.108796" TargetMode="External"/><Relationship Id="rId37" Type="http://schemas.openxmlformats.org/officeDocument/2006/relationships/hyperlink" Target="https://orcid.org/0000-0002-9631-0112" TargetMode="External"/><Relationship Id="rId40" Type="http://schemas.openxmlformats.org/officeDocument/2006/relationships/hyperlink" Target="https://orcid.org/0000-0001-5239-9429" TargetMode="External"/><Relationship Id="rId45" Type="http://schemas.openxmlformats.org/officeDocument/2006/relationships/hyperlink" Target="https://orcid.org/0000-0002-1268-9867" TargetMode="External"/><Relationship Id="rId53" Type="http://schemas.openxmlformats.org/officeDocument/2006/relationships/hyperlink" Target="https://orcid.org/0009-0005-6902-6262" TargetMode="External"/><Relationship Id="rId5" Type="http://schemas.openxmlformats.org/officeDocument/2006/relationships/webSettings" Target="webSettings.xml"/><Relationship Id="rId10" Type="http://schemas.openxmlformats.org/officeDocument/2006/relationships/hyperlink" Target="https://www.ema.europa.eu/en/documents/scientific-guideline/international-conference-harmonisation-technical-requirements-registration-pharmaceuticals-human-use-ich-guideline-q9-r1-quality-risk-management-step-5-revision-2_en.pdf" TargetMode="External"/><Relationship Id="rId19" Type="http://schemas.openxmlformats.org/officeDocument/2006/relationships/hyperlink" Target="https://doi.org/10.1371/journal.pone.0246648" TargetMode="External"/><Relationship Id="rId31" Type="http://schemas.openxmlformats.org/officeDocument/2006/relationships/hyperlink" Target="https://doi.org/10.1016/j.cie.2019.06.055" TargetMode="External"/><Relationship Id="rId44" Type="http://schemas.openxmlformats.org/officeDocument/2006/relationships/hyperlink" Target="https://orcid.org/0000-0002-9631-0112" TargetMode="External"/><Relationship Id="rId52" Type="http://schemas.openxmlformats.org/officeDocument/2006/relationships/hyperlink" Target="https://orcid.org/0000-0002-1268-9867" TargetMode="External"/><Relationship Id="rId4" Type="http://schemas.openxmlformats.org/officeDocument/2006/relationships/settings" Target="settings.xml"/><Relationship Id="rId9" Type="http://schemas.openxmlformats.org/officeDocument/2006/relationships/hyperlink" Target="https://database.ich.org/sites/default/files/Q8_R2_Guideline.pdf" TargetMode="External"/><Relationship Id="rId14" Type="http://schemas.openxmlformats.org/officeDocument/2006/relationships/hyperlink" Target="https://doi.org/10.1016/j.ejps.2023.106412" TargetMode="External"/><Relationship Id="rId22" Type="http://schemas.openxmlformats.org/officeDocument/2006/relationships/hyperlink" Target="https://doi.org/10.1016/j.bse.2020.104124" TargetMode="External"/><Relationship Id="rId27" Type="http://schemas.openxmlformats.org/officeDocument/2006/relationships/hyperlink" Target="https://doi.org/10.33380/2305-2066-2026-15-1-2233" TargetMode="External"/><Relationship Id="rId30" Type="http://schemas.openxmlformats.org/officeDocument/2006/relationships/hyperlink" Target="https://gosreestr.kazpatent.kz/Utilitymodel/Details?docNumber=429851" TargetMode="External"/><Relationship Id="rId35" Type="http://schemas.openxmlformats.org/officeDocument/2006/relationships/hyperlink" Target="https://orcid.org/0000-0002-0801-0508" TargetMode="External"/><Relationship Id="rId43" Type="http://schemas.openxmlformats.org/officeDocument/2006/relationships/hyperlink" Target="https://orcid.org/0000-0002-5288-6742" TargetMode="External"/><Relationship Id="rId48" Type="http://schemas.openxmlformats.org/officeDocument/2006/relationships/hyperlink" Target="https://orcid.org/0000-0003-1400-1971"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orcid.org/0000-0002-9631-0112" TargetMode="External"/><Relationship Id="rId3" Type="http://schemas.openxmlformats.org/officeDocument/2006/relationships/styles" Target="styles.xml"/><Relationship Id="rId12" Type="http://schemas.openxmlformats.org/officeDocument/2006/relationships/hyperlink" Target="https://doi.org/10.3390/pharmaceutics17050623" TargetMode="External"/><Relationship Id="rId17" Type="http://schemas.openxmlformats.org/officeDocument/2006/relationships/hyperlink" Target="https://doi.org/10.3390/app15158623" TargetMode="External"/><Relationship Id="rId25" Type="http://schemas.openxmlformats.org/officeDocument/2006/relationships/hyperlink" Target="https://doi.org/10.1016/j.engfailanal.2024.108796" TargetMode="External"/><Relationship Id="rId33" Type="http://schemas.openxmlformats.org/officeDocument/2006/relationships/hyperlink" Target="https://orcid.org/0000-0001-5239-9429" TargetMode="External"/><Relationship Id="rId38" Type="http://schemas.openxmlformats.org/officeDocument/2006/relationships/hyperlink" Target="https://orcid.org/0000-0002-1268-9867" TargetMode="External"/><Relationship Id="rId46" Type="http://schemas.openxmlformats.org/officeDocument/2006/relationships/hyperlink" Target="https://orcid.org/0009-0005-6902-6262" TargetMode="External"/><Relationship Id="rId20" Type="http://schemas.openxmlformats.org/officeDocument/2006/relationships/hyperlink" Target="https://doi.org/10.1016/j.jddst.2021.102799" TargetMode="External"/><Relationship Id="rId41" Type="http://schemas.openxmlformats.org/officeDocument/2006/relationships/hyperlink" Target="https://orcid.org/0000-0003-1400-1971"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03639045.2017.1350702" TargetMode="External"/><Relationship Id="rId23" Type="http://schemas.openxmlformats.org/officeDocument/2006/relationships/hyperlink" Target="https://doi.org/10.1016/j.phytol.2025.02.001" TargetMode="External"/><Relationship Id="rId28" Type="http://schemas.openxmlformats.org/officeDocument/2006/relationships/hyperlink" Target="https://doi.org/10.1016/j.bse.2020.104124" TargetMode="External"/><Relationship Id="rId36" Type="http://schemas.openxmlformats.org/officeDocument/2006/relationships/hyperlink" Target="https://orcid.org/0000-0002-5288-6742" TargetMode="External"/><Relationship Id="rId49" Type="http://schemas.openxmlformats.org/officeDocument/2006/relationships/hyperlink" Target="https://orcid.org/0000-0002-0801-05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856EE-45A3-491B-9FB0-AAF72D9F6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16</Pages>
  <Words>7025</Words>
  <Characters>48268</Characters>
  <Application>Microsoft Office Word</Application>
  <DocSecurity>0</DocSecurity>
  <Lines>1026</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54974</CharactersWithSpaces>
  <SharedDoc>false</SharedDoc>
  <HLinks>
    <vt:vector size="348" baseType="variant">
      <vt:variant>
        <vt:i4>5636113</vt:i4>
      </vt:variant>
      <vt:variant>
        <vt:i4>171</vt:i4>
      </vt:variant>
      <vt:variant>
        <vt:i4>0</vt:i4>
      </vt:variant>
      <vt:variant>
        <vt:i4>5</vt:i4>
      </vt:variant>
      <vt:variant>
        <vt:lpwstr>https://orcid.org/0009-0005-6902-6262</vt:lpwstr>
      </vt:variant>
      <vt:variant>
        <vt:lpwstr/>
      </vt:variant>
      <vt:variant>
        <vt:i4>5308445</vt:i4>
      </vt:variant>
      <vt:variant>
        <vt:i4>168</vt:i4>
      </vt:variant>
      <vt:variant>
        <vt:i4>0</vt:i4>
      </vt:variant>
      <vt:variant>
        <vt:i4>5</vt:i4>
      </vt:variant>
      <vt:variant>
        <vt:lpwstr>https://orcid.org/0000-0002-1268-9867</vt:lpwstr>
      </vt:variant>
      <vt:variant>
        <vt:lpwstr/>
      </vt:variant>
      <vt:variant>
        <vt:i4>5373977</vt:i4>
      </vt:variant>
      <vt:variant>
        <vt:i4>165</vt:i4>
      </vt:variant>
      <vt:variant>
        <vt:i4>0</vt:i4>
      </vt:variant>
      <vt:variant>
        <vt:i4>5</vt:i4>
      </vt:variant>
      <vt:variant>
        <vt:lpwstr>https://orcid.org/0000-0002-9631-0112</vt:lpwstr>
      </vt:variant>
      <vt:variant>
        <vt:lpwstr/>
      </vt:variant>
      <vt:variant>
        <vt:i4>6029336</vt:i4>
      </vt:variant>
      <vt:variant>
        <vt:i4>162</vt:i4>
      </vt:variant>
      <vt:variant>
        <vt:i4>0</vt:i4>
      </vt:variant>
      <vt:variant>
        <vt:i4>5</vt:i4>
      </vt:variant>
      <vt:variant>
        <vt:lpwstr>https://orcid.org/0000-0002-5288-6742</vt:lpwstr>
      </vt:variant>
      <vt:variant>
        <vt:lpwstr/>
      </vt:variant>
      <vt:variant>
        <vt:i4>6094871</vt:i4>
      </vt:variant>
      <vt:variant>
        <vt:i4>159</vt:i4>
      </vt:variant>
      <vt:variant>
        <vt:i4>0</vt:i4>
      </vt:variant>
      <vt:variant>
        <vt:i4>5</vt:i4>
      </vt:variant>
      <vt:variant>
        <vt:lpwstr>https://orcid.org/0000-0002-0801-0508</vt:lpwstr>
      </vt:variant>
      <vt:variant>
        <vt:lpwstr/>
      </vt:variant>
      <vt:variant>
        <vt:i4>5636123</vt:i4>
      </vt:variant>
      <vt:variant>
        <vt:i4>156</vt:i4>
      </vt:variant>
      <vt:variant>
        <vt:i4>0</vt:i4>
      </vt:variant>
      <vt:variant>
        <vt:i4>5</vt:i4>
      </vt:variant>
      <vt:variant>
        <vt:lpwstr>https://orcid.org/0000-0003-1400-1971</vt:lpwstr>
      </vt:variant>
      <vt:variant>
        <vt:lpwstr/>
      </vt:variant>
      <vt:variant>
        <vt:i4>5505043</vt:i4>
      </vt:variant>
      <vt:variant>
        <vt:i4>153</vt:i4>
      </vt:variant>
      <vt:variant>
        <vt:i4>0</vt:i4>
      </vt:variant>
      <vt:variant>
        <vt:i4>5</vt:i4>
      </vt:variant>
      <vt:variant>
        <vt:lpwstr>https://orcid.org/0000-0001-5239-9429</vt:lpwstr>
      </vt:variant>
      <vt:variant>
        <vt:lpwstr/>
      </vt:variant>
      <vt:variant>
        <vt:i4>5636113</vt:i4>
      </vt:variant>
      <vt:variant>
        <vt:i4>150</vt:i4>
      </vt:variant>
      <vt:variant>
        <vt:i4>0</vt:i4>
      </vt:variant>
      <vt:variant>
        <vt:i4>5</vt:i4>
      </vt:variant>
      <vt:variant>
        <vt:lpwstr>https://orcid.org/0009-0005-6902-6262</vt:lpwstr>
      </vt:variant>
      <vt:variant>
        <vt:lpwstr/>
      </vt:variant>
      <vt:variant>
        <vt:i4>5308445</vt:i4>
      </vt:variant>
      <vt:variant>
        <vt:i4>147</vt:i4>
      </vt:variant>
      <vt:variant>
        <vt:i4>0</vt:i4>
      </vt:variant>
      <vt:variant>
        <vt:i4>5</vt:i4>
      </vt:variant>
      <vt:variant>
        <vt:lpwstr>https://orcid.org/0000-0002-1268-9867</vt:lpwstr>
      </vt:variant>
      <vt:variant>
        <vt:lpwstr/>
      </vt:variant>
      <vt:variant>
        <vt:i4>5373977</vt:i4>
      </vt:variant>
      <vt:variant>
        <vt:i4>144</vt:i4>
      </vt:variant>
      <vt:variant>
        <vt:i4>0</vt:i4>
      </vt:variant>
      <vt:variant>
        <vt:i4>5</vt:i4>
      </vt:variant>
      <vt:variant>
        <vt:lpwstr>https://orcid.org/0000-0002-9631-0112</vt:lpwstr>
      </vt:variant>
      <vt:variant>
        <vt:lpwstr/>
      </vt:variant>
      <vt:variant>
        <vt:i4>6029336</vt:i4>
      </vt:variant>
      <vt:variant>
        <vt:i4>141</vt:i4>
      </vt:variant>
      <vt:variant>
        <vt:i4>0</vt:i4>
      </vt:variant>
      <vt:variant>
        <vt:i4>5</vt:i4>
      </vt:variant>
      <vt:variant>
        <vt:lpwstr>https://orcid.org/0000-0002-5288-6742</vt:lpwstr>
      </vt:variant>
      <vt:variant>
        <vt:lpwstr/>
      </vt:variant>
      <vt:variant>
        <vt:i4>6094871</vt:i4>
      </vt:variant>
      <vt:variant>
        <vt:i4>138</vt:i4>
      </vt:variant>
      <vt:variant>
        <vt:i4>0</vt:i4>
      </vt:variant>
      <vt:variant>
        <vt:i4>5</vt:i4>
      </vt:variant>
      <vt:variant>
        <vt:lpwstr>https://orcid.org/0000-0002-0801-0508</vt:lpwstr>
      </vt:variant>
      <vt:variant>
        <vt:lpwstr/>
      </vt:variant>
      <vt:variant>
        <vt:i4>5636123</vt:i4>
      </vt:variant>
      <vt:variant>
        <vt:i4>135</vt:i4>
      </vt:variant>
      <vt:variant>
        <vt:i4>0</vt:i4>
      </vt:variant>
      <vt:variant>
        <vt:i4>5</vt:i4>
      </vt:variant>
      <vt:variant>
        <vt:lpwstr>https://orcid.org/0000-0003-1400-1971</vt:lpwstr>
      </vt:variant>
      <vt:variant>
        <vt:lpwstr/>
      </vt:variant>
      <vt:variant>
        <vt:i4>5505043</vt:i4>
      </vt:variant>
      <vt:variant>
        <vt:i4>132</vt:i4>
      </vt:variant>
      <vt:variant>
        <vt:i4>0</vt:i4>
      </vt:variant>
      <vt:variant>
        <vt:i4>5</vt:i4>
      </vt:variant>
      <vt:variant>
        <vt:lpwstr>https://orcid.org/0000-0001-5239-9429</vt:lpwstr>
      </vt:variant>
      <vt:variant>
        <vt:lpwstr/>
      </vt:variant>
      <vt:variant>
        <vt:i4>5636113</vt:i4>
      </vt:variant>
      <vt:variant>
        <vt:i4>129</vt:i4>
      </vt:variant>
      <vt:variant>
        <vt:i4>0</vt:i4>
      </vt:variant>
      <vt:variant>
        <vt:i4>5</vt:i4>
      </vt:variant>
      <vt:variant>
        <vt:lpwstr>https://orcid.org/0009-0005-6902-6262</vt:lpwstr>
      </vt:variant>
      <vt:variant>
        <vt:lpwstr/>
      </vt:variant>
      <vt:variant>
        <vt:i4>5308445</vt:i4>
      </vt:variant>
      <vt:variant>
        <vt:i4>126</vt:i4>
      </vt:variant>
      <vt:variant>
        <vt:i4>0</vt:i4>
      </vt:variant>
      <vt:variant>
        <vt:i4>5</vt:i4>
      </vt:variant>
      <vt:variant>
        <vt:lpwstr>https://orcid.org/0000-0002-1268-9867</vt:lpwstr>
      </vt:variant>
      <vt:variant>
        <vt:lpwstr/>
      </vt:variant>
      <vt:variant>
        <vt:i4>5373977</vt:i4>
      </vt:variant>
      <vt:variant>
        <vt:i4>123</vt:i4>
      </vt:variant>
      <vt:variant>
        <vt:i4>0</vt:i4>
      </vt:variant>
      <vt:variant>
        <vt:i4>5</vt:i4>
      </vt:variant>
      <vt:variant>
        <vt:lpwstr>https://orcid.org/0000-0002-9631-0112</vt:lpwstr>
      </vt:variant>
      <vt:variant>
        <vt:lpwstr/>
      </vt:variant>
      <vt:variant>
        <vt:i4>6029336</vt:i4>
      </vt:variant>
      <vt:variant>
        <vt:i4>120</vt:i4>
      </vt:variant>
      <vt:variant>
        <vt:i4>0</vt:i4>
      </vt:variant>
      <vt:variant>
        <vt:i4>5</vt:i4>
      </vt:variant>
      <vt:variant>
        <vt:lpwstr>https://orcid.org/0000-0002-5288-6742</vt:lpwstr>
      </vt:variant>
      <vt:variant>
        <vt:lpwstr/>
      </vt:variant>
      <vt:variant>
        <vt:i4>6094871</vt:i4>
      </vt:variant>
      <vt:variant>
        <vt:i4>117</vt:i4>
      </vt:variant>
      <vt:variant>
        <vt:i4>0</vt:i4>
      </vt:variant>
      <vt:variant>
        <vt:i4>5</vt:i4>
      </vt:variant>
      <vt:variant>
        <vt:lpwstr>https://orcid.org/0000-0002-0801-0508</vt:lpwstr>
      </vt:variant>
      <vt:variant>
        <vt:lpwstr/>
      </vt:variant>
      <vt:variant>
        <vt:i4>5636123</vt:i4>
      </vt:variant>
      <vt:variant>
        <vt:i4>114</vt:i4>
      </vt:variant>
      <vt:variant>
        <vt:i4>0</vt:i4>
      </vt:variant>
      <vt:variant>
        <vt:i4>5</vt:i4>
      </vt:variant>
      <vt:variant>
        <vt:lpwstr>https://orcid.org/0000-0003-1400-1971</vt:lpwstr>
      </vt:variant>
      <vt:variant>
        <vt:lpwstr/>
      </vt:variant>
      <vt:variant>
        <vt:i4>5505043</vt:i4>
      </vt:variant>
      <vt:variant>
        <vt:i4>111</vt:i4>
      </vt:variant>
      <vt:variant>
        <vt:i4>0</vt:i4>
      </vt:variant>
      <vt:variant>
        <vt:i4>5</vt:i4>
      </vt:variant>
      <vt:variant>
        <vt:lpwstr>https://orcid.org/0000-0001-5239-9429</vt:lpwstr>
      </vt:variant>
      <vt:variant>
        <vt:lpwstr/>
      </vt:variant>
      <vt:variant>
        <vt:i4>5832731</vt:i4>
      </vt:variant>
      <vt:variant>
        <vt:i4>108</vt:i4>
      </vt:variant>
      <vt:variant>
        <vt:i4>0</vt:i4>
      </vt:variant>
      <vt:variant>
        <vt:i4>5</vt:i4>
      </vt:variant>
      <vt:variant>
        <vt:lpwstr>https://doi.org/10.1016/j.cie.2019.06.055</vt:lpwstr>
      </vt:variant>
      <vt:variant>
        <vt:lpwstr/>
      </vt:variant>
      <vt:variant>
        <vt:i4>4653074</vt:i4>
      </vt:variant>
      <vt:variant>
        <vt:i4>105</vt:i4>
      </vt:variant>
      <vt:variant>
        <vt:i4>0</vt:i4>
      </vt:variant>
      <vt:variant>
        <vt:i4>5</vt:i4>
      </vt:variant>
      <vt:variant>
        <vt:lpwstr>https://doi.org/10.1016/j.engfailanal.2024.108796</vt:lpwstr>
      </vt:variant>
      <vt:variant>
        <vt:lpwstr/>
      </vt:variant>
      <vt:variant>
        <vt:i4>4194390</vt:i4>
      </vt:variant>
      <vt:variant>
        <vt:i4>102</vt:i4>
      </vt:variant>
      <vt:variant>
        <vt:i4>0</vt:i4>
      </vt:variant>
      <vt:variant>
        <vt:i4>5</vt:i4>
      </vt:variant>
      <vt:variant>
        <vt:lpwstr>https://doi.org/10.1016/j.rineng.2026.109128</vt:lpwstr>
      </vt:variant>
      <vt:variant>
        <vt:lpwstr/>
      </vt:variant>
      <vt:variant>
        <vt:i4>1900620</vt:i4>
      </vt:variant>
      <vt:variant>
        <vt:i4>99</vt:i4>
      </vt:variant>
      <vt:variant>
        <vt:i4>0</vt:i4>
      </vt:variant>
      <vt:variant>
        <vt:i4>5</vt:i4>
      </vt:variant>
      <vt:variant>
        <vt:lpwstr>https://gosreestr.kazpatent.kz/Utilitymodel/Details?docNumber=429851</vt:lpwstr>
      </vt:variant>
      <vt:variant>
        <vt:lpwstr/>
      </vt:variant>
      <vt:variant>
        <vt:i4>5308501</vt:i4>
      </vt:variant>
      <vt:variant>
        <vt:i4>96</vt:i4>
      </vt:variant>
      <vt:variant>
        <vt:i4>0</vt:i4>
      </vt:variant>
      <vt:variant>
        <vt:i4>5</vt:i4>
      </vt:variant>
      <vt:variant>
        <vt:lpwstr>https://doi.org/10.1016/j.phytol.2025.02.001</vt:lpwstr>
      </vt:variant>
      <vt:variant>
        <vt:lpwstr/>
      </vt:variant>
      <vt:variant>
        <vt:i4>5636126</vt:i4>
      </vt:variant>
      <vt:variant>
        <vt:i4>93</vt:i4>
      </vt:variant>
      <vt:variant>
        <vt:i4>0</vt:i4>
      </vt:variant>
      <vt:variant>
        <vt:i4>5</vt:i4>
      </vt:variant>
      <vt:variant>
        <vt:lpwstr>https://doi.org/10.1016/j.bse.2020.104124</vt:lpwstr>
      </vt:variant>
      <vt:variant>
        <vt:lpwstr/>
      </vt:variant>
      <vt:variant>
        <vt:i4>3604582</vt:i4>
      </vt:variant>
      <vt:variant>
        <vt:i4>90</vt:i4>
      </vt:variant>
      <vt:variant>
        <vt:i4>0</vt:i4>
      </vt:variant>
      <vt:variant>
        <vt:i4>5</vt:i4>
      </vt:variant>
      <vt:variant>
        <vt:lpwstr>https://doi.org/10.1016/j.jddst.2023.104445</vt:lpwstr>
      </vt:variant>
      <vt:variant>
        <vt:lpwstr/>
      </vt:variant>
      <vt:variant>
        <vt:i4>6422654</vt:i4>
      </vt:variant>
      <vt:variant>
        <vt:i4>87</vt:i4>
      </vt:variant>
      <vt:variant>
        <vt:i4>0</vt:i4>
      </vt:variant>
      <vt:variant>
        <vt:i4>5</vt:i4>
      </vt:variant>
      <vt:variant>
        <vt:lpwstr>https://doi.org/10.3390/app15158623</vt:lpwstr>
      </vt:variant>
      <vt:variant>
        <vt:lpwstr/>
      </vt:variant>
      <vt:variant>
        <vt:i4>4587589</vt:i4>
      </vt:variant>
      <vt:variant>
        <vt:i4>84</vt:i4>
      </vt:variant>
      <vt:variant>
        <vt:i4>0</vt:i4>
      </vt:variant>
      <vt:variant>
        <vt:i4>5</vt:i4>
      </vt:variant>
      <vt:variant>
        <vt:lpwstr>https://doi.org/10.1371/journal.pone.0246648</vt:lpwstr>
      </vt:variant>
      <vt:variant>
        <vt:lpwstr/>
      </vt:variant>
      <vt:variant>
        <vt:i4>4063333</vt:i4>
      </vt:variant>
      <vt:variant>
        <vt:i4>81</vt:i4>
      </vt:variant>
      <vt:variant>
        <vt:i4>0</vt:i4>
      </vt:variant>
      <vt:variant>
        <vt:i4>5</vt:i4>
      </vt:variant>
      <vt:variant>
        <vt:lpwstr>https://doi.org/10.1016/j.jddst.2021.102799</vt:lpwstr>
      </vt:variant>
      <vt:variant>
        <vt:lpwstr/>
      </vt:variant>
      <vt:variant>
        <vt:i4>2949219</vt:i4>
      </vt:variant>
      <vt:variant>
        <vt:i4>78</vt:i4>
      </vt:variant>
      <vt:variant>
        <vt:i4>0</vt:i4>
      </vt:variant>
      <vt:variant>
        <vt:i4>5</vt:i4>
      </vt:variant>
      <vt:variant>
        <vt:lpwstr>https://doi.org/10.1016/j.jddst.2016.02.004</vt:lpwstr>
      </vt:variant>
      <vt:variant>
        <vt:lpwstr/>
      </vt:variant>
      <vt:variant>
        <vt:i4>75</vt:i4>
      </vt:variant>
      <vt:variant>
        <vt:i4>75</vt:i4>
      </vt:variant>
      <vt:variant>
        <vt:i4>0</vt:i4>
      </vt:variant>
      <vt:variant>
        <vt:i4>5</vt:i4>
      </vt:variant>
      <vt:variant>
        <vt:lpwstr>https://doi.org/10.1080/03639045.2017.1350702</vt:lpwstr>
      </vt:variant>
      <vt:variant>
        <vt:lpwstr/>
      </vt:variant>
      <vt:variant>
        <vt:i4>3997752</vt:i4>
      </vt:variant>
      <vt:variant>
        <vt:i4>72</vt:i4>
      </vt:variant>
      <vt:variant>
        <vt:i4>0</vt:i4>
      </vt:variant>
      <vt:variant>
        <vt:i4>5</vt:i4>
      </vt:variant>
      <vt:variant>
        <vt:lpwstr>https://doi.org/10.1016/j.ejps.2023.106412</vt:lpwstr>
      </vt:variant>
      <vt:variant>
        <vt:lpwstr/>
      </vt:variant>
      <vt:variant>
        <vt:i4>3539051</vt:i4>
      </vt:variant>
      <vt:variant>
        <vt:i4>69</vt:i4>
      </vt:variant>
      <vt:variant>
        <vt:i4>0</vt:i4>
      </vt:variant>
      <vt:variant>
        <vt:i4>5</vt:i4>
      </vt:variant>
      <vt:variant>
        <vt:lpwstr>https://doi.org/10.1016/j.jddst.2025.106915</vt:lpwstr>
      </vt:variant>
      <vt:variant>
        <vt:lpwstr/>
      </vt:variant>
      <vt:variant>
        <vt:i4>1179677</vt:i4>
      </vt:variant>
      <vt:variant>
        <vt:i4>66</vt:i4>
      </vt:variant>
      <vt:variant>
        <vt:i4>0</vt:i4>
      </vt:variant>
      <vt:variant>
        <vt:i4>5</vt:i4>
      </vt:variant>
      <vt:variant>
        <vt:lpwstr>https://doi.org/10.3390/pharmaceutics17050623</vt:lpwstr>
      </vt:variant>
      <vt:variant>
        <vt:lpwstr/>
      </vt:variant>
      <vt:variant>
        <vt:i4>2228336</vt:i4>
      </vt:variant>
      <vt:variant>
        <vt:i4>63</vt:i4>
      </vt:variant>
      <vt:variant>
        <vt:i4>0</vt:i4>
      </vt:variant>
      <vt:variant>
        <vt:i4>5</vt:i4>
      </vt:variant>
      <vt:variant>
        <vt:lpwstr>https://database.ich.org/sites/default/files/Q10 Guideline.pdf</vt:lpwstr>
      </vt:variant>
      <vt:variant>
        <vt:lpwstr/>
      </vt:variant>
      <vt:variant>
        <vt:i4>1835115</vt:i4>
      </vt:variant>
      <vt:variant>
        <vt:i4>60</vt:i4>
      </vt:variant>
      <vt:variant>
        <vt:i4>0</vt:i4>
      </vt:variant>
      <vt:variant>
        <vt:i4>5</vt:i4>
      </vt:variant>
      <vt:variant>
        <vt:lpwstr>https://www.ema.europa.eu/en/documents/scientific-guideline/international-conference-harmonisation-technical-requirements-registration-pharmaceuticals-human-use-ich-guideline-q9-r1-quality-risk-management-step-5-revision-2_en.pdf</vt:lpwstr>
      </vt:variant>
      <vt:variant>
        <vt:lpwstr/>
      </vt:variant>
      <vt:variant>
        <vt:i4>8323188</vt:i4>
      </vt:variant>
      <vt:variant>
        <vt:i4>57</vt:i4>
      </vt:variant>
      <vt:variant>
        <vt:i4>0</vt:i4>
      </vt:variant>
      <vt:variant>
        <vt:i4>5</vt:i4>
      </vt:variant>
      <vt:variant>
        <vt:lpwstr>https://database.ich.org/sites/default/files/Q8_R2_Guideline.pdf</vt:lpwstr>
      </vt:variant>
      <vt:variant>
        <vt:lpwstr/>
      </vt:variant>
      <vt:variant>
        <vt:i4>5832731</vt:i4>
      </vt:variant>
      <vt:variant>
        <vt:i4>54</vt:i4>
      </vt:variant>
      <vt:variant>
        <vt:i4>0</vt:i4>
      </vt:variant>
      <vt:variant>
        <vt:i4>5</vt:i4>
      </vt:variant>
      <vt:variant>
        <vt:lpwstr>https://doi.org/10.1016/j.cie.2019.06.055</vt:lpwstr>
      </vt:variant>
      <vt:variant>
        <vt:lpwstr/>
      </vt:variant>
      <vt:variant>
        <vt:i4>4653074</vt:i4>
      </vt:variant>
      <vt:variant>
        <vt:i4>51</vt:i4>
      </vt:variant>
      <vt:variant>
        <vt:i4>0</vt:i4>
      </vt:variant>
      <vt:variant>
        <vt:i4>5</vt:i4>
      </vt:variant>
      <vt:variant>
        <vt:lpwstr>https://doi.org/10.1016/j.engfailanal.2024.108796</vt:lpwstr>
      </vt:variant>
      <vt:variant>
        <vt:lpwstr/>
      </vt:variant>
      <vt:variant>
        <vt:i4>4194390</vt:i4>
      </vt:variant>
      <vt:variant>
        <vt:i4>48</vt:i4>
      </vt:variant>
      <vt:variant>
        <vt:i4>0</vt:i4>
      </vt:variant>
      <vt:variant>
        <vt:i4>5</vt:i4>
      </vt:variant>
      <vt:variant>
        <vt:lpwstr>https://doi.org/10.1016/j.rineng.2026.109128</vt:lpwstr>
      </vt:variant>
      <vt:variant>
        <vt:lpwstr/>
      </vt:variant>
      <vt:variant>
        <vt:i4>1900620</vt:i4>
      </vt:variant>
      <vt:variant>
        <vt:i4>45</vt:i4>
      </vt:variant>
      <vt:variant>
        <vt:i4>0</vt:i4>
      </vt:variant>
      <vt:variant>
        <vt:i4>5</vt:i4>
      </vt:variant>
      <vt:variant>
        <vt:lpwstr>https://gosreestr.kazpatent.kz/Utilitymodel/Details?docNumber=429851</vt:lpwstr>
      </vt:variant>
      <vt:variant>
        <vt:lpwstr/>
      </vt:variant>
      <vt:variant>
        <vt:i4>5308501</vt:i4>
      </vt:variant>
      <vt:variant>
        <vt:i4>42</vt:i4>
      </vt:variant>
      <vt:variant>
        <vt:i4>0</vt:i4>
      </vt:variant>
      <vt:variant>
        <vt:i4>5</vt:i4>
      </vt:variant>
      <vt:variant>
        <vt:lpwstr>https://doi.org/10.1016/j.phytol.2025.02.001</vt:lpwstr>
      </vt:variant>
      <vt:variant>
        <vt:lpwstr/>
      </vt:variant>
      <vt:variant>
        <vt:i4>5636126</vt:i4>
      </vt:variant>
      <vt:variant>
        <vt:i4>39</vt:i4>
      </vt:variant>
      <vt:variant>
        <vt:i4>0</vt:i4>
      </vt:variant>
      <vt:variant>
        <vt:i4>5</vt:i4>
      </vt:variant>
      <vt:variant>
        <vt:lpwstr>https://doi.org/10.1016/j.bse.2020.104124</vt:lpwstr>
      </vt:variant>
      <vt:variant>
        <vt:lpwstr/>
      </vt:variant>
      <vt:variant>
        <vt:i4>786516</vt:i4>
      </vt:variant>
      <vt:variant>
        <vt:i4>36</vt:i4>
      </vt:variant>
      <vt:variant>
        <vt:i4>0</vt:i4>
      </vt:variant>
      <vt:variant>
        <vt:i4>5</vt:i4>
      </vt:variant>
      <vt:variant>
        <vt:lpwstr>https://doi.org/10.33380/2305-2066-2026-15-1-2233</vt:lpwstr>
      </vt:variant>
      <vt:variant>
        <vt:lpwstr/>
      </vt:variant>
      <vt:variant>
        <vt:i4>3604582</vt:i4>
      </vt:variant>
      <vt:variant>
        <vt:i4>33</vt:i4>
      </vt:variant>
      <vt:variant>
        <vt:i4>0</vt:i4>
      </vt:variant>
      <vt:variant>
        <vt:i4>5</vt:i4>
      </vt:variant>
      <vt:variant>
        <vt:lpwstr>https://doi.org/10.1016/j.jddst.2023.104445</vt:lpwstr>
      </vt:variant>
      <vt:variant>
        <vt:lpwstr/>
      </vt:variant>
      <vt:variant>
        <vt:i4>6422654</vt:i4>
      </vt:variant>
      <vt:variant>
        <vt:i4>30</vt:i4>
      </vt:variant>
      <vt:variant>
        <vt:i4>0</vt:i4>
      </vt:variant>
      <vt:variant>
        <vt:i4>5</vt:i4>
      </vt:variant>
      <vt:variant>
        <vt:lpwstr>https://doi.org/10.3390/app15158623</vt:lpwstr>
      </vt:variant>
      <vt:variant>
        <vt:lpwstr/>
      </vt:variant>
      <vt:variant>
        <vt:i4>4587589</vt:i4>
      </vt:variant>
      <vt:variant>
        <vt:i4>27</vt:i4>
      </vt:variant>
      <vt:variant>
        <vt:i4>0</vt:i4>
      </vt:variant>
      <vt:variant>
        <vt:i4>5</vt:i4>
      </vt:variant>
      <vt:variant>
        <vt:lpwstr>https://doi.org/10.1371/journal.pone.0246648</vt:lpwstr>
      </vt:variant>
      <vt:variant>
        <vt:lpwstr/>
      </vt:variant>
      <vt:variant>
        <vt:i4>4063333</vt:i4>
      </vt:variant>
      <vt:variant>
        <vt:i4>24</vt:i4>
      </vt:variant>
      <vt:variant>
        <vt:i4>0</vt:i4>
      </vt:variant>
      <vt:variant>
        <vt:i4>5</vt:i4>
      </vt:variant>
      <vt:variant>
        <vt:lpwstr>https://doi.org/10.1016/j.jddst.2021.102799</vt:lpwstr>
      </vt:variant>
      <vt:variant>
        <vt:lpwstr/>
      </vt:variant>
      <vt:variant>
        <vt:i4>2949219</vt:i4>
      </vt:variant>
      <vt:variant>
        <vt:i4>21</vt:i4>
      </vt:variant>
      <vt:variant>
        <vt:i4>0</vt:i4>
      </vt:variant>
      <vt:variant>
        <vt:i4>5</vt:i4>
      </vt:variant>
      <vt:variant>
        <vt:lpwstr>https://doi.org/10.1016/j.jddst.2016.02.004</vt:lpwstr>
      </vt:variant>
      <vt:variant>
        <vt:lpwstr/>
      </vt:variant>
      <vt:variant>
        <vt:i4>75</vt:i4>
      </vt:variant>
      <vt:variant>
        <vt:i4>18</vt:i4>
      </vt:variant>
      <vt:variant>
        <vt:i4>0</vt:i4>
      </vt:variant>
      <vt:variant>
        <vt:i4>5</vt:i4>
      </vt:variant>
      <vt:variant>
        <vt:lpwstr>https://doi.org/10.1080/03639045.2017.1350702</vt:lpwstr>
      </vt:variant>
      <vt:variant>
        <vt:lpwstr/>
      </vt:variant>
      <vt:variant>
        <vt:i4>3997752</vt:i4>
      </vt:variant>
      <vt:variant>
        <vt:i4>15</vt:i4>
      </vt:variant>
      <vt:variant>
        <vt:i4>0</vt:i4>
      </vt:variant>
      <vt:variant>
        <vt:i4>5</vt:i4>
      </vt:variant>
      <vt:variant>
        <vt:lpwstr>https://doi.org/10.1016/j.ejps.2023.106412</vt:lpwstr>
      </vt:variant>
      <vt:variant>
        <vt:lpwstr/>
      </vt:variant>
      <vt:variant>
        <vt:i4>3539051</vt:i4>
      </vt:variant>
      <vt:variant>
        <vt:i4>12</vt:i4>
      </vt:variant>
      <vt:variant>
        <vt:i4>0</vt:i4>
      </vt:variant>
      <vt:variant>
        <vt:i4>5</vt:i4>
      </vt:variant>
      <vt:variant>
        <vt:lpwstr>https://doi.org/10.1016/j.jddst.2025.106915</vt:lpwstr>
      </vt:variant>
      <vt:variant>
        <vt:lpwstr/>
      </vt:variant>
      <vt:variant>
        <vt:i4>1179677</vt:i4>
      </vt:variant>
      <vt:variant>
        <vt:i4>9</vt:i4>
      </vt:variant>
      <vt:variant>
        <vt:i4>0</vt:i4>
      </vt:variant>
      <vt:variant>
        <vt:i4>5</vt:i4>
      </vt:variant>
      <vt:variant>
        <vt:lpwstr>https://doi.org/10.3390/pharmaceutics17050623</vt:lpwstr>
      </vt:variant>
      <vt:variant>
        <vt:lpwstr/>
      </vt:variant>
      <vt:variant>
        <vt:i4>2228336</vt:i4>
      </vt:variant>
      <vt:variant>
        <vt:i4>6</vt:i4>
      </vt:variant>
      <vt:variant>
        <vt:i4>0</vt:i4>
      </vt:variant>
      <vt:variant>
        <vt:i4>5</vt:i4>
      </vt:variant>
      <vt:variant>
        <vt:lpwstr>https://database.ich.org/sites/default/files/Q10 Guideline.pdf</vt:lpwstr>
      </vt:variant>
      <vt:variant>
        <vt:lpwstr/>
      </vt:variant>
      <vt:variant>
        <vt:i4>1835115</vt:i4>
      </vt:variant>
      <vt:variant>
        <vt:i4>3</vt:i4>
      </vt:variant>
      <vt:variant>
        <vt:i4>0</vt:i4>
      </vt:variant>
      <vt:variant>
        <vt:i4>5</vt:i4>
      </vt:variant>
      <vt:variant>
        <vt:lpwstr>https://www.ema.europa.eu/en/documents/scientific-guideline/international-conference-harmonisation-technical-requirements-registration-pharmaceuticals-human-use-ich-guideline-q9-r1-quality-risk-management-step-5-revision-2_en.pdf</vt:lpwstr>
      </vt:variant>
      <vt:variant>
        <vt:lpwstr/>
      </vt:variant>
      <vt:variant>
        <vt:i4>8323188</vt:i4>
      </vt:variant>
      <vt:variant>
        <vt:i4>0</vt:i4>
      </vt:variant>
      <vt:variant>
        <vt:i4>0</vt:i4>
      </vt:variant>
      <vt:variant>
        <vt:i4>5</vt:i4>
      </vt:variant>
      <vt:variant>
        <vt:lpwstr>https://database.ich.org/sites/default/files/Q8_R2_Guideline.pdf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 Jakiyanov</dc:creator>
  <cp:keywords/>
  <dc:description/>
  <cp:lastModifiedBy>Aman Jakiyanov</cp:lastModifiedBy>
  <cp:revision>102</cp:revision>
  <dcterms:created xsi:type="dcterms:W3CDTF">2026-07-10T13:40:00Z</dcterms:created>
  <dcterms:modified xsi:type="dcterms:W3CDTF">2026-07-14T09:21:00Z</dcterms:modified>
</cp:coreProperties>
</file>